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C8CF5" w14:textId="762D7E58" w:rsidR="005915D6" w:rsidRPr="005915D6" w:rsidRDefault="005915D6" w:rsidP="005915D6">
      <w:pPr>
        <w:jc w:val="center"/>
        <w:rPr>
          <w:sz w:val="32"/>
        </w:rPr>
      </w:pPr>
      <w:r w:rsidRPr="005915D6">
        <w:rPr>
          <w:sz w:val="32"/>
        </w:rPr>
        <w:t>Welcome to STEM Fundamentals at Mt. Royal!</w:t>
      </w:r>
      <w:bookmarkStart w:id="0" w:name="_GoBack"/>
      <w:bookmarkEnd w:id="0"/>
    </w:p>
    <w:p w14:paraId="0B45425E" w14:textId="280089BD" w:rsidR="005915D6" w:rsidRPr="005915D6" w:rsidRDefault="005915D6">
      <w:pPr>
        <w:rPr>
          <w:b/>
        </w:rPr>
      </w:pPr>
      <w:r w:rsidRPr="005915D6">
        <w:rPr>
          <w:b/>
        </w:rPr>
        <w:t>Vital Information:</w:t>
      </w:r>
    </w:p>
    <w:p w14:paraId="31B68894" w14:textId="76577C61" w:rsidR="005915D6" w:rsidRDefault="005915D6" w:rsidP="003811B8">
      <w:pPr>
        <w:spacing w:after="0"/>
        <w:ind w:firstLine="720"/>
      </w:pPr>
      <w:r>
        <w:t>Instructor:  Mr. Nicholas Tomasino</w:t>
      </w:r>
    </w:p>
    <w:p w14:paraId="4D5DBF8A" w14:textId="194870EA" w:rsidR="005915D6" w:rsidRDefault="005915D6" w:rsidP="003811B8">
      <w:pPr>
        <w:spacing w:after="0"/>
        <w:ind w:firstLine="720"/>
      </w:pPr>
      <w:r>
        <w:t xml:space="preserve">Contact:  </w:t>
      </w:r>
      <w:hyperlink r:id="rId5" w:history="1">
        <w:r w:rsidRPr="00896560">
          <w:rPr>
            <w:rStyle w:val="Hyperlink"/>
          </w:rPr>
          <w:t>Nijato@gmail.com</w:t>
        </w:r>
      </w:hyperlink>
    </w:p>
    <w:p w14:paraId="0B20741D" w14:textId="37B0E762" w:rsidR="005915D6" w:rsidRDefault="005915D6" w:rsidP="003811B8">
      <w:pPr>
        <w:spacing w:after="0"/>
        <w:ind w:firstLine="720"/>
      </w:pPr>
      <w:r>
        <w:t xml:space="preserve">Website:  </w:t>
      </w:r>
      <w:hyperlink r:id="rId6" w:history="1">
        <w:r w:rsidRPr="00896560">
          <w:rPr>
            <w:rStyle w:val="Hyperlink"/>
          </w:rPr>
          <w:t>www.TomasinosClass.com</w:t>
        </w:r>
      </w:hyperlink>
    </w:p>
    <w:p w14:paraId="05BE2E5E" w14:textId="191487DA" w:rsidR="005915D6" w:rsidRDefault="005915D6" w:rsidP="003811B8">
      <w:pPr>
        <w:spacing w:after="0"/>
        <w:ind w:firstLine="720"/>
      </w:pPr>
      <w:r>
        <w:t>Class Schedule:</w:t>
      </w:r>
      <w:r>
        <w:tab/>
      </w:r>
    </w:p>
    <w:tbl>
      <w:tblPr>
        <w:tblStyle w:val="TableGrid"/>
        <w:tblW w:w="0" w:type="auto"/>
        <w:jc w:val="center"/>
        <w:tblLook w:val="04A0" w:firstRow="1" w:lastRow="0" w:firstColumn="1" w:lastColumn="0" w:noHBand="0" w:noVBand="1"/>
      </w:tblPr>
      <w:tblGrid>
        <w:gridCol w:w="895"/>
        <w:gridCol w:w="1530"/>
        <w:gridCol w:w="1530"/>
        <w:gridCol w:w="1080"/>
      </w:tblGrid>
      <w:tr w:rsidR="005915D6" w14:paraId="3901BA53" w14:textId="77777777" w:rsidTr="006A0A99">
        <w:trPr>
          <w:jc w:val="center"/>
        </w:trPr>
        <w:tc>
          <w:tcPr>
            <w:tcW w:w="895" w:type="dxa"/>
          </w:tcPr>
          <w:p w14:paraId="4E2A5E1D" w14:textId="1844CE2B" w:rsidR="005915D6" w:rsidRPr="006A0A99" w:rsidRDefault="005915D6" w:rsidP="005915D6">
            <w:pPr>
              <w:rPr>
                <w:b/>
              </w:rPr>
            </w:pPr>
            <w:r w:rsidRPr="006A0A99">
              <w:rPr>
                <w:b/>
              </w:rPr>
              <w:t>Section</w:t>
            </w:r>
          </w:p>
        </w:tc>
        <w:tc>
          <w:tcPr>
            <w:tcW w:w="1530" w:type="dxa"/>
          </w:tcPr>
          <w:p w14:paraId="4A695441" w14:textId="4032AE65" w:rsidR="005915D6" w:rsidRPr="006A0A99" w:rsidRDefault="005915D6" w:rsidP="005915D6">
            <w:pPr>
              <w:rPr>
                <w:b/>
              </w:rPr>
            </w:pPr>
            <w:r w:rsidRPr="006A0A99">
              <w:rPr>
                <w:b/>
              </w:rPr>
              <w:t>Meeting Days</w:t>
            </w:r>
          </w:p>
        </w:tc>
        <w:tc>
          <w:tcPr>
            <w:tcW w:w="1530" w:type="dxa"/>
          </w:tcPr>
          <w:p w14:paraId="45D213A9" w14:textId="062A33C0" w:rsidR="005915D6" w:rsidRPr="006A0A99" w:rsidRDefault="005915D6" w:rsidP="005915D6">
            <w:pPr>
              <w:rPr>
                <w:b/>
              </w:rPr>
            </w:pPr>
            <w:r w:rsidRPr="006A0A99">
              <w:rPr>
                <w:b/>
              </w:rPr>
              <w:t>Meeting Time</w:t>
            </w:r>
            <w:r w:rsidR="006A0A99" w:rsidRPr="006A0A99">
              <w:rPr>
                <w:b/>
              </w:rPr>
              <w:t xml:space="preserve"> (Intervention)</w:t>
            </w:r>
          </w:p>
        </w:tc>
        <w:tc>
          <w:tcPr>
            <w:tcW w:w="1080" w:type="dxa"/>
          </w:tcPr>
          <w:p w14:paraId="27491044" w14:textId="793DDAD2" w:rsidR="005915D6" w:rsidRPr="006A0A99" w:rsidRDefault="005915D6" w:rsidP="005915D6">
            <w:pPr>
              <w:rPr>
                <w:b/>
              </w:rPr>
            </w:pPr>
            <w:r w:rsidRPr="006A0A99">
              <w:rPr>
                <w:b/>
              </w:rPr>
              <w:t>Meeting Location</w:t>
            </w:r>
          </w:p>
        </w:tc>
      </w:tr>
      <w:tr w:rsidR="006A0A99" w14:paraId="3A47056B" w14:textId="77777777" w:rsidTr="006A0A99">
        <w:trPr>
          <w:jc w:val="center"/>
        </w:trPr>
        <w:tc>
          <w:tcPr>
            <w:tcW w:w="895" w:type="dxa"/>
          </w:tcPr>
          <w:p w14:paraId="1255CFC8" w14:textId="6AD582EA" w:rsidR="006A0A99" w:rsidRDefault="006A0A99" w:rsidP="006A0A99">
            <w:pPr>
              <w:jc w:val="center"/>
            </w:pPr>
            <w:r>
              <w:t>605</w:t>
            </w:r>
          </w:p>
        </w:tc>
        <w:tc>
          <w:tcPr>
            <w:tcW w:w="1530" w:type="dxa"/>
          </w:tcPr>
          <w:p w14:paraId="0110E608" w14:textId="5E165054" w:rsidR="006A0A99" w:rsidRDefault="006A0A99" w:rsidP="006A0A99">
            <w:pPr>
              <w:jc w:val="center"/>
            </w:pPr>
            <w:r>
              <w:t>M, W</w:t>
            </w:r>
          </w:p>
        </w:tc>
        <w:tc>
          <w:tcPr>
            <w:tcW w:w="1530" w:type="dxa"/>
          </w:tcPr>
          <w:p w14:paraId="00556121" w14:textId="615BD982" w:rsidR="006A0A99" w:rsidRDefault="006A0A99" w:rsidP="006A0A99">
            <w:pPr>
              <w:jc w:val="center"/>
            </w:pPr>
            <w:r w:rsidRPr="00840F71">
              <w:t>12:50 – 1:30</w:t>
            </w:r>
          </w:p>
        </w:tc>
        <w:tc>
          <w:tcPr>
            <w:tcW w:w="1080" w:type="dxa"/>
          </w:tcPr>
          <w:p w14:paraId="667BE682" w14:textId="1B054CA7" w:rsidR="006A0A99" w:rsidRDefault="006A0A99" w:rsidP="006A0A99">
            <w:pPr>
              <w:jc w:val="center"/>
            </w:pPr>
            <w:r>
              <w:t>305</w:t>
            </w:r>
          </w:p>
        </w:tc>
      </w:tr>
      <w:tr w:rsidR="005915D6" w14:paraId="3DBF99C5" w14:textId="77777777" w:rsidTr="006A0A99">
        <w:trPr>
          <w:jc w:val="center"/>
        </w:trPr>
        <w:tc>
          <w:tcPr>
            <w:tcW w:w="895" w:type="dxa"/>
          </w:tcPr>
          <w:p w14:paraId="51A7B56F" w14:textId="2C280B5C" w:rsidR="005915D6" w:rsidRDefault="005915D6" w:rsidP="006A0A99">
            <w:pPr>
              <w:jc w:val="center"/>
            </w:pPr>
            <w:r>
              <w:t>607</w:t>
            </w:r>
          </w:p>
        </w:tc>
        <w:tc>
          <w:tcPr>
            <w:tcW w:w="1530" w:type="dxa"/>
          </w:tcPr>
          <w:p w14:paraId="29E83BD1" w14:textId="47740B26" w:rsidR="005915D6" w:rsidRDefault="006A0A99" w:rsidP="006A0A99">
            <w:pPr>
              <w:jc w:val="center"/>
            </w:pPr>
            <w:r>
              <w:t>T, Th</w:t>
            </w:r>
          </w:p>
        </w:tc>
        <w:tc>
          <w:tcPr>
            <w:tcW w:w="1530" w:type="dxa"/>
          </w:tcPr>
          <w:p w14:paraId="4D4B8842" w14:textId="39BD405B" w:rsidR="005915D6" w:rsidRDefault="006A0A99" w:rsidP="006A0A99">
            <w:pPr>
              <w:jc w:val="center"/>
            </w:pPr>
            <w:r>
              <w:t>12:50 – 1:30</w:t>
            </w:r>
          </w:p>
        </w:tc>
        <w:tc>
          <w:tcPr>
            <w:tcW w:w="1080" w:type="dxa"/>
          </w:tcPr>
          <w:p w14:paraId="65B722D1" w14:textId="7F550401" w:rsidR="005915D6" w:rsidRDefault="006A0A99" w:rsidP="006A0A99">
            <w:pPr>
              <w:jc w:val="center"/>
            </w:pPr>
            <w:r>
              <w:t>303</w:t>
            </w:r>
          </w:p>
        </w:tc>
      </w:tr>
      <w:tr w:rsidR="005915D6" w14:paraId="5FC6837A" w14:textId="77777777" w:rsidTr="006A0A99">
        <w:trPr>
          <w:jc w:val="center"/>
        </w:trPr>
        <w:tc>
          <w:tcPr>
            <w:tcW w:w="895" w:type="dxa"/>
          </w:tcPr>
          <w:p w14:paraId="7A7AFF57" w14:textId="0CF0D58B" w:rsidR="005915D6" w:rsidRDefault="005915D6" w:rsidP="006A0A99">
            <w:pPr>
              <w:jc w:val="center"/>
            </w:pPr>
            <w:r>
              <w:t>705</w:t>
            </w:r>
          </w:p>
        </w:tc>
        <w:tc>
          <w:tcPr>
            <w:tcW w:w="1530" w:type="dxa"/>
          </w:tcPr>
          <w:p w14:paraId="5BA2B892" w14:textId="32C823B6" w:rsidR="005915D6" w:rsidRDefault="006A0A99" w:rsidP="006A0A99">
            <w:pPr>
              <w:jc w:val="center"/>
            </w:pPr>
            <w:r>
              <w:t>T, Th</w:t>
            </w:r>
          </w:p>
        </w:tc>
        <w:tc>
          <w:tcPr>
            <w:tcW w:w="1530" w:type="dxa"/>
          </w:tcPr>
          <w:p w14:paraId="0C8F9E92" w14:textId="0D52FF61" w:rsidR="005915D6" w:rsidRDefault="006A0A99" w:rsidP="006A0A99">
            <w:pPr>
              <w:jc w:val="center"/>
            </w:pPr>
            <w:r>
              <w:t>12:20 – 12:50</w:t>
            </w:r>
          </w:p>
        </w:tc>
        <w:tc>
          <w:tcPr>
            <w:tcW w:w="1080" w:type="dxa"/>
          </w:tcPr>
          <w:p w14:paraId="7CC2FF3B" w14:textId="54500594" w:rsidR="005915D6" w:rsidRDefault="006A0A99" w:rsidP="006A0A99">
            <w:pPr>
              <w:jc w:val="center"/>
            </w:pPr>
            <w:r>
              <w:t>203</w:t>
            </w:r>
          </w:p>
        </w:tc>
      </w:tr>
      <w:tr w:rsidR="005915D6" w14:paraId="6DB8E062" w14:textId="77777777" w:rsidTr="006A0A99">
        <w:trPr>
          <w:jc w:val="center"/>
        </w:trPr>
        <w:tc>
          <w:tcPr>
            <w:tcW w:w="895" w:type="dxa"/>
          </w:tcPr>
          <w:p w14:paraId="5DAEC1B3" w14:textId="241E0FA7" w:rsidR="005915D6" w:rsidRDefault="005915D6" w:rsidP="006A0A99">
            <w:pPr>
              <w:jc w:val="center"/>
            </w:pPr>
            <w:r>
              <w:t>707</w:t>
            </w:r>
          </w:p>
        </w:tc>
        <w:tc>
          <w:tcPr>
            <w:tcW w:w="1530" w:type="dxa"/>
          </w:tcPr>
          <w:p w14:paraId="1449DCD4" w14:textId="00A01753" w:rsidR="005915D6" w:rsidRDefault="005915D6" w:rsidP="006A0A99">
            <w:pPr>
              <w:jc w:val="center"/>
            </w:pPr>
            <w:r>
              <w:t>M, W</w:t>
            </w:r>
          </w:p>
        </w:tc>
        <w:tc>
          <w:tcPr>
            <w:tcW w:w="1530" w:type="dxa"/>
          </w:tcPr>
          <w:p w14:paraId="70A95A99" w14:textId="7EBD5BDE" w:rsidR="005915D6" w:rsidRDefault="005915D6" w:rsidP="006A0A99">
            <w:pPr>
              <w:jc w:val="center"/>
            </w:pPr>
            <w:r>
              <w:t>12:20 – 12:50</w:t>
            </w:r>
          </w:p>
        </w:tc>
        <w:tc>
          <w:tcPr>
            <w:tcW w:w="1080" w:type="dxa"/>
          </w:tcPr>
          <w:p w14:paraId="2C059885" w14:textId="7C5A05EA" w:rsidR="005915D6" w:rsidRDefault="005915D6" w:rsidP="006A0A99">
            <w:pPr>
              <w:jc w:val="center"/>
            </w:pPr>
            <w:r>
              <w:t>304</w:t>
            </w:r>
          </w:p>
        </w:tc>
      </w:tr>
      <w:tr w:rsidR="005915D6" w14:paraId="2E284A1D" w14:textId="77777777" w:rsidTr="006A0A99">
        <w:trPr>
          <w:jc w:val="center"/>
        </w:trPr>
        <w:tc>
          <w:tcPr>
            <w:tcW w:w="895" w:type="dxa"/>
          </w:tcPr>
          <w:p w14:paraId="68850709" w14:textId="37C33639" w:rsidR="005915D6" w:rsidRDefault="005915D6" w:rsidP="006A0A99">
            <w:pPr>
              <w:jc w:val="center"/>
            </w:pPr>
            <w:r>
              <w:t>805</w:t>
            </w:r>
          </w:p>
        </w:tc>
        <w:tc>
          <w:tcPr>
            <w:tcW w:w="1530" w:type="dxa"/>
          </w:tcPr>
          <w:p w14:paraId="526BD2CA" w14:textId="136F5A75" w:rsidR="005915D6" w:rsidRDefault="005915D6" w:rsidP="006A0A99">
            <w:pPr>
              <w:jc w:val="center"/>
            </w:pPr>
            <w:r>
              <w:t>M, T, W, Th</w:t>
            </w:r>
          </w:p>
        </w:tc>
        <w:tc>
          <w:tcPr>
            <w:tcW w:w="1530" w:type="dxa"/>
          </w:tcPr>
          <w:p w14:paraId="0D826627" w14:textId="3ED09732" w:rsidR="005915D6" w:rsidRDefault="005915D6" w:rsidP="006A0A99">
            <w:pPr>
              <w:jc w:val="center"/>
            </w:pPr>
            <w:r>
              <w:t>11:20 – 11:40</w:t>
            </w:r>
          </w:p>
        </w:tc>
        <w:tc>
          <w:tcPr>
            <w:tcW w:w="1080" w:type="dxa"/>
          </w:tcPr>
          <w:p w14:paraId="5E95A6AE" w14:textId="21B115A6" w:rsidR="005915D6" w:rsidRDefault="005915D6" w:rsidP="006A0A99">
            <w:pPr>
              <w:jc w:val="center"/>
            </w:pPr>
            <w:r>
              <w:t>203</w:t>
            </w:r>
          </w:p>
        </w:tc>
      </w:tr>
    </w:tbl>
    <w:p w14:paraId="4BE7E58E" w14:textId="77777777" w:rsidR="006A0A99" w:rsidRDefault="006A0A99" w:rsidP="003811B8">
      <w:pPr>
        <w:spacing w:after="0"/>
        <w:rPr>
          <w:b/>
        </w:rPr>
      </w:pPr>
    </w:p>
    <w:p w14:paraId="57A56D74" w14:textId="2E7BDD8F" w:rsidR="005915D6" w:rsidRDefault="006A0A99" w:rsidP="005915D6">
      <w:pPr>
        <w:rPr>
          <w:b/>
        </w:rPr>
      </w:pPr>
      <w:r>
        <w:rPr>
          <w:b/>
        </w:rPr>
        <w:t>Course Description in Brief:</w:t>
      </w:r>
    </w:p>
    <w:p w14:paraId="79BA1AE9" w14:textId="7EA3D461" w:rsidR="002A281F" w:rsidRDefault="006A0A99" w:rsidP="003811B8">
      <w:pPr>
        <w:spacing w:after="0"/>
      </w:pPr>
      <w:r>
        <w:tab/>
        <w:t>6</w:t>
      </w:r>
      <w:r w:rsidRPr="006A0A99">
        <w:rPr>
          <w:vertAlign w:val="superscript"/>
        </w:rPr>
        <w:t>th</w:t>
      </w:r>
      <w:r>
        <w:t xml:space="preserve"> Grade:  Communication, especially written communication, is a vital part of the STEM process.  The ability to write </w:t>
      </w:r>
      <w:r>
        <w:t>effectively and efficiently using standard conventions of the English language</w:t>
      </w:r>
      <w:r>
        <w:t xml:space="preserve"> is truly one of the most valuable skills in </w:t>
      </w:r>
      <w:r w:rsidR="002A281F">
        <w:t>our world today.  The core components of STEM fundamentals 6</w:t>
      </w:r>
      <w:r w:rsidR="002A281F" w:rsidRPr="002A281F">
        <w:rPr>
          <w:vertAlign w:val="superscript"/>
        </w:rPr>
        <w:t>th</w:t>
      </w:r>
      <w:r w:rsidR="002A281F">
        <w:t xml:space="preserve"> grade students will practice and develop include:</w:t>
      </w:r>
    </w:p>
    <w:p w14:paraId="59134C1F" w14:textId="77777777" w:rsidR="003811B8" w:rsidRDefault="002A281F" w:rsidP="003811B8">
      <w:pPr>
        <w:spacing w:after="0"/>
      </w:pPr>
      <w:r>
        <w:tab/>
      </w:r>
    </w:p>
    <w:p w14:paraId="6487B14E" w14:textId="63088641" w:rsidR="002A281F" w:rsidRDefault="002A281F" w:rsidP="003811B8">
      <w:pPr>
        <w:pStyle w:val="ListParagraph"/>
        <w:numPr>
          <w:ilvl w:val="1"/>
          <w:numId w:val="3"/>
        </w:numPr>
        <w:spacing w:after="0"/>
      </w:pPr>
      <w:r>
        <w:t>Word processing skills (i.e. Microsoft Word)</w:t>
      </w:r>
    </w:p>
    <w:p w14:paraId="38EF92BB" w14:textId="68F9179F" w:rsidR="002A281F" w:rsidRDefault="002A281F" w:rsidP="003811B8">
      <w:pPr>
        <w:pStyle w:val="ListParagraph"/>
        <w:numPr>
          <w:ilvl w:val="1"/>
          <w:numId w:val="3"/>
        </w:numPr>
        <w:spacing w:after="0"/>
      </w:pPr>
      <w:r>
        <w:t>Collaborative digital communication skills (i.e. Gmail and Google Drive)</w:t>
      </w:r>
    </w:p>
    <w:p w14:paraId="60EF71D7" w14:textId="338719C5" w:rsidR="006A0A99" w:rsidRDefault="002A281F" w:rsidP="003811B8">
      <w:pPr>
        <w:pStyle w:val="ListParagraph"/>
        <w:numPr>
          <w:ilvl w:val="1"/>
          <w:numId w:val="3"/>
        </w:numPr>
        <w:spacing w:after="0"/>
      </w:pPr>
      <w:r>
        <w:t>Standard English language conventions</w:t>
      </w:r>
      <w:r w:rsidR="006A0A99">
        <w:t xml:space="preserve"> </w:t>
      </w:r>
      <w:r>
        <w:t>of grammar and usage</w:t>
      </w:r>
    </w:p>
    <w:p w14:paraId="4E49F2C5" w14:textId="658A2537" w:rsidR="002A281F" w:rsidRDefault="002A281F" w:rsidP="003811B8">
      <w:pPr>
        <w:pStyle w:val="ListParagraph"/>
        <w:numPr>
          <w:ilvl w:val="1"/>
          <w:numId w:val="3"/>
        </w:numPr>
        <w:spacing w:after="0"/>
      </w:pPr>
      <w:r>
        <w:t>Typing / keyboarding efficiency</w:t>
      </w:r>
    </w:p>
    <w:p w14:paraId="414DDC48" w14:textId="77777777" w:rsidR="003811B8" w:rsidRDefault="002A281F" w:rsidP="003811B8">
      <w:pPr>
        <w:spacing w:after="0"/>
      </w:pPr>
      <w:r>
        <w:tab/>
      </w:r>
    </w:p>
    <w:p w14:paraId="4DB4C830" w14:textId="7E092E9B" w:rsidR="002A281F" w:rsidRDefault="002A281F" w:rsidP="003811B8">
      <w:pPr>
        <w:spacing w:after="0"/>
        <w:ind w:firstLine="720"/>
      </w:pPr>
      <w:r>
        <w:t>7</w:t>
      </w:r>
      <w:r w:rsidRPr="002A281F">
        <w:rPr>
          <w:vertAlign w:val="superscript"/>
        </w:rPr>
        <w:t>th</w:t>
      </w:r>
      <w:r>
        <w:t xml:space="preserve"> Grade:  Making sense and deriving meaning from large sets of data is crucial in scientific and other research fields.  As the amount of data available to investigators grows, so to must their ability to manipulate and interpret it.  Therefore, the core components of STEM fundamentals 7</w:t>
      </w:r>
      <w:r w:rsidRPr="002A281F">
        <w:rPr>
          <w:vertAlign w:val="superscript"/>
        </w:rPr>
        <w:t>th</w:t>
      </w:r>
      <w:r>
        <w:t xml:space="preserve"> grade students will practice and develop include:</w:t>
      </w:r>
    </w:p>
    <w:p w14:paraId="6C438938" w14:textId="77777777" w:rsidR="003811B8" w:rsidRDefault="002A281F" w:rsidP="003811B8">
      <w:pPr>
        <w:spacing w:after="0"/>
      </w:pPr>
      <w:r>
        <w:tab/>
      </w:r>
    </w:p>
    <w:p w14:paraId="42E35784" w14:textId="545C194D" w:rsidR="003811B8" w:rsidRDefault="003811B8" w:rsidP="003811B8">
      <w:pPr>
        <w:pStyle w:val="ListParagraph"/>
        <w:numPr>
          <w:ilvl w:val="1"/>
          <w:numId w:val="2"/>
        </w:numPr>
        <w:spacing w:after="0"/>
      </w:pPr>
      <w:r>
        <w:t>Spreadsheet proficiency (i.e. Microsoft Excel)</w:t>
      </w:r>
    </w:p>
    <w:p w14:paraId="4FA1939F" w14:textId="545E16B7" w:rsidR="003811B8" w:rsidRDefault="003811B8" w:rsidP="003811B8">
      <w:pPr>
        <w:pStyle w:val="ListParagraph"/>
        <w:numPr>
          <w:ilvl w:val="1"/>
          <w:numId w:val="2"/>
        </w:numPr>
        <w:spacing w:after="0"/>
      </w:pPr>
      <w:r>
        <w:t>Data visualization (i.e. graphs, charts, tables, etc.)</w:t>
      </w:r>
    </w:p>
    <w:p w14:paraId="658D6B98" w14:textId="3BB8DE90" w:rsidR="003811B8" w:rsidRDefault="003811B8" w:rsidP="003811B8">
      <w:pPr>
        <w:pStyle w:val="ListParagraph"/>
        <w:numPr>
          <w:ilvl w:val="1"/>
          <w:numId w:val="2"/>
        </w:numPr>
        <w:spacing w:after="0"/>
      </w:pPr>
      <w:r>
        <w:t>Data Analysis</w:t>
      </w:r>
    </w:p>
    <w:p w14:paraId="306C8E51" w14:textId="77777777" w:rsidR="003811B8" w:rsidRDefault="003811B8" w:rsidP="003811B8">
      <w:pPr>
        <w:spacing w:after="0"/>
      </w:pPr>
      <w:r>
        <w:tab/>
      </w:r>
    </w:p>
    <w:p w14:paraId="0B9AA117" w14:textId="75F418E9" w:rsidR="003811B8" w:rsidRDefault="003811B8" w:rsidP="003811B8">
      <w:pPr>
        <w:spacing w:after="0"/>
        <w:ind w:firstLine="720"/>
      </w:pPr>
      <w:r>
        <w:t>8</w:t>
      </w:r>
      <w:r w:rsidRPr="003811B8">
        <w:rPr>
          <w:vertAlign w:val="superscript"/>
        </w:rPr>
        <w:t>th</w:t>
      </w:r>
      <w:r>
        <w:t xml:space="preserve"> Grade:  Digital technology continues to be a growing part of nearly every aspect of our lives, and STEM is the cutting edge of that field.  The STEM leaders of the next generation will not only be effective users of digital tools, they will necessarily also be developers of those tools.  To help them become those leaders, 8</w:t>
      </w:r>
      <w:r w:rsidRPr="003811B8">
        <w:rPr>
          <w:vertAlign w:val="superscript"/>
        </w:rPr>
        <w:t>th</w:t>
      </w:r>
      <w:r>
        <w:t xml:space="preserve"> grade students of STEM Fundamentals will practice and develop:</w:t>
      </w:r>
    </w:p>
    <w:p w14:paraId="67511F72" w14:textId="77777777" w:rsidR="003811B8" w:rsidRDefault="003811B8" w:rsidP="003811B8">
      <w:pPr>
        <w:spacing w:after="0"/>
      </w:pPr>
      <w:r>
        <w:tab/>
      </w:r>
    </w:p>
    <w:p w14:paraId="48969CFC" w14:textId="0B4B6AE9" w:rsidR="003811B8" w:rsidRDefault="003811B8" w:rsidP="003811B8">
      <w:pPr>
        <w:pStyle w:val="ListParagraph"/>
        <w:numPr>
          <w:ilvl w:val="1"/>
          <w:numId w:val="1"/>
        </w:numPr>
        <w:spacing w:after="0"/>
      </w:pPr>
      <w:r>
        <w:t>Coding skills (i.e. Python)</w:t>
      </w:r>
    </w:p>
    <w:p w14:paraId="3D4CC0A0" w14:textId="4E038A62" w:rsidR="003811B8" w:rsidRDefault="003811B8" w:rsidP="003811B8">
      <w:pPr>
        <w:pStyle w:val="ListParagraph"/>
        <w:numPr>
          <w:ilvl w:val="1"/>
          <w:numId w:val="1"/>
        </w:numPr>
        <w:spacing w:after="0"/>
      </w:pPr>
      <w:r>
        <w:t>Software engineering</w:t>
      </w:r>
    </w:p>
    <w:p w14:paraId="7B25147A" w14:textId="4C9A088D" w:rsidR="005915D6" w:rsidRDefault="003811B8" w:rsidP="009A02B5">
      <w:pPr>
        <w:pStyle w:val="ListParagraph"/>
        <w:numPr>
          <w:ilvl w:val="1"/>
          <w:numId w:val="1"/>
        </w:numPr>
        <w:spacing w:after="0"/>
      </w:pPr>
      <w:r>
        <w:t>Collaborative digital communication skills (i.e. Gmail and Google Drive)</w:t>
      </w:r>
    </w:p>
    <w:sectPr w:rsidR="00591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D33"/>
    <w:multiLevelType w:val="hybridMultilevel"/>
    <w:tmpl w:val="7F0C7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504D9"/>
    <w:multiLevelType w:val="hybridMultilevel"/>
    <w:tmpl w:val="58DC7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A50F1"/>
    <w:multiLevelType w:val="hybridMultilevel"/>
    <w:tmpl w:val="0C06A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D6"/>
    <w:rsid w:val="00242485"/>
    <w:rsid w:val="002A281F"/>
    <w:rsid w:val="003811B8"/>
    <w:rsid w:val="00425E0F"/>
    <w:rsid w:val="005915D6"/>
    <w:rsid w:val="006A0A99"/>
    <w:rsid w:val="00771BBC"/>
    <w:rsid w:val="00973E9D"/>
    <w:rsid w:val="009A02B5"/>
    <w:rsid w:val="00AB7253"/>
    <w:rsid w:val="00C16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57B0"/>
  <w15:chartTrackingRefBased/>
  <w15:docId w15:val="{B94C721C-7D51-4766-A977-3A712304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5D6"/>
    <w:rPr>
      <w:color w:val="0563C1" w:themeColor="hyperlink"/>
      <w:u w:val="single"/>
    </w:rPr>
  </w:style>
  <w:style w:type="character" w:styleId="UnresolvedMention">
    <w:name w:val="Unresolved Mention"/>
    <w:basedOn w:val="DefaultParagraphFont"/>
    <w:uiPriority w:val="99"/>
    <w:semiHidden/>
    <w:unhideWhenUsed/>
    <w:rsid w:val="005915D6"/>
    <w:rPr>
      <w:color w:val="605E5C"/>
      <w:shd w:val="clear" w:color="auto" w:fill="E1DFDD"/>
    </w:rPr>
  </w:style>
  <w:style w:type="table" w:styleId="TableGrid">
    <w:name w:val="Table Grid"/>
    <w:basedOn w:val="TableNormal"/>
    <w:uiPriority w:val="39"/>
    <w:rsid w:val="005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masinosClass.com" TargetMode="External"/><Relationship Id="rId5" Type="http://schemas.openxmlformats.org/officeDocument/2006/relationships/hyperlink" Target="mailto:Nijat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Tomasino</dc:creator>
  <cp:keywords/>
  <dc:description/>
  <cp:lastModifiedBy>Nicholas Tomasino</cp:lastModifiedBy>
  <cp:revision>1</cp:revision>
  <dcterms:created xsi:type="dcterms:W3CDTF">2018-11-07T14:02:00Z</dcterms:created>
  <dcterms:modified xsi:type="dcterms:W3CDTF">2018-11-07T14:43:00Z</dcterms:modified>
</cp:coreProperties>
</file>