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73"/>
        <w:tblW w:w="9355" w:type="dxa"/>
        <w:tblLook w:val="04A0" w:firstRow="1" w:lastRow="0" w:firstColumn="1" w:lastColumn="0" w:noHBand="0" w:noVBand="1"/>
      </w:tblPr>
      <w:tblGrid>
        <w:gridCol w:w="9355"/>
      </w:tblGrid>
      <w:tr w:rsidR="00B9387D" w14:paraId="087EBB70" w14:textId="77777777" w:rsidTr="00AD0DC0">
        <w:tc>
          <w:tcPr>
            <w:tcW w:w="9355" w:type="dxa"/>
            <w:shd w:val="clear" w:color="auto" w:fill="BDD6EE" w:themeFill="accent1" w:themeFillTint="66"/>
          </w:tcPr>
          <w:p w14:paraId="087EBB6F" w14:textId="3063493D" w:rsidR="00B9387D" w:rsidRPr="00B9387D" w:rsidRDefault="00B9387D" w:rsidP="00AD0DC0">
            <w:pPr>
              <w:jc w:val="center"/>
              <w:rPr>
                <w:b/>
              </w:rPr>
            </w:pPr>
            <w:r>
              <w:rPr>
                <w:b/>
              </w:rPr>
              <w:t>Phenomena</w:t>
            </w:r>
          </w:p>
        </w:tc>
      </w:tr>
      <w:tr w:rsidR="00B9387D" w14:paraId="087EBB72" w14:textId="77777777" w:rsidTr="00AD0DC0">
        <w:trPr>
          <w:trHeight w:val="692"/>
        </w:trPr>
        <w:tc>
          <w:tcPr>
            <w:tcW w:w="9355" w:type="dxa"/>
          </w:tcPr>
          <w:p w14:paraId="087EBB71" w14:textId="69638DA2" w:rsidR="00B9387D" w:rsidRDefault="008B52DD" w:rsidP="00AD0DC0">
            <w:r>
              <w:t xml:space="preserve">The processes of cellular division, together with the influence of the environment, </w:t>
            </w:r>
            <w:r w:rsidR="00F152D0">
              <w:t>determine how heritable traits are passed from one generation of cells or organisms to the next</w:t>
            </w:r>
            <w:r>
              <w:t xml:space="preserve"> during sexual and asexual reproduction.</w:t>
            </w:r>
          </w:p>
        </w:tc>
      </w:tr>
    </w:tbl>
    <w:p w14:paraId="4C914A99" w14:textId="49A98D12" w:rsidR="00AD0DC0" w:rsidRPr="00AD0DC0" w:rsidRDefault="00AD0DC0" w:rsidP="00AD0DC0">
      <w:pPr>
        <w:jc w:val="center"/>
        <w:rPr>
          <w:b/>
          <w:sz w:val="28"/>
        </w:rPr>
      </w:pPr>
      <w:r w:rsidRPr="00AD0DC0">
        <w:rPr>
          <w:b/>
          <w:sz w:val="28"/>
        </w:rPr>
        <w:t>ASSESSMENT ITEM SET:  MEIOSIS, MITOSIS, AND REPRODUCTION</w:t>
      </w:r>
      <w:bookmarkStart w:id="0" w:name="_GoBack"/>
      <w:bookmarkEnd w:id="0"/>
    </w:p>
    <w:p w14:paraId="2DD76040" w14:textId="77777777" w:rsidR="00AD0DC0" w:rsidRDefault="00AD0DC0"/>
    <w:p w14:paraId="51635BD0" w14:textId="77777777" w:rsidR="00AD0DC0" w:rsidRDefault="00AD0DC0"/>
    <w:tbl>
      <w:tblPr>
        <w:tblStyle w:val="TableGrid"/>
        <w:tblW w:w="0" w:type="auto"/>
        <w:tblLook w:val="04A0" w:firstRow="1" w:lastRow="0" w:firstColumn="1" w:lastColumn="0" w:noHBand="0" w:noVBand="1"/>
      </w:tblPr>
      <w:tblGrid>
        <w:gridCol w:w="1795"/>
        <w:gridCol w:w="1620"/>
        <w:gridCol w:w="4050"/>
        <w:gridCol w:w="1885"/>
      </w:tblGrid>
      <w:tr w:rsidR="009E000B" w14:paraId="2CB510D6" w14:textId="77777777" w:rsidTr="00DA57AB">
        <w:tc>
          <w:tcPr>
            <w:tcW w:w="1795" w:type="dxa"/>
            <w:shd w:val="clear" w:color="auto" w:fill="BDD6EE" w:themeFill="accent1" w:themeFillTint="66"/>
          </w:tcPr>
          <w:p w14:paraId="0D01BB33" w14:textId="032C1C1E" w:rsidR="009E000B" w:rsidRPr="006E64E1" w:rsidRDefault="009E000B" w:rsidP="006E64E1">
            <w:pPr>
              <w:jc w:val="center"/>
              <w:rPr>
                <w:b/>
              </w:rPr>
            </w:pPr>
            <w:r w:rsidRPr="006E64E1">
              <w:rPr>
                <w:b/>
              </w:rPr>
              <w:t>Performance Expectation</w:t>
            </w:r>
          </w:p>
        </w:tc>
        <w:tc>
          <w:tcPr>
            <w:tcW w:w="1620" w:type="dxa"/>
            <w:shd w:val="clear" w:color="auto" w:fill="BDD6EE" w:themeFill="accent1" w:themeFillTint="66"/>
          </w:tcPr>
          <w:p w14:paraId="16774AC1" w14:textId="79326DAC" w:rsidR="009E000B" w:rsidRPr="006E64E1" w:rsidRDefault="009E000B" w:rsidP="006E64E1">
            <w:pPr>
              <w:jc w:val="center"/>
              <w:rPr>
                <w:b/>
              </w:rPr>
            </w:pPr>
            <w:r w:rsidRPr="006E64E1">
              <w:rPr>
                <w:b/>
              </w:rPr>
              <w:t>SEP</w:t>
            </w:r>
          </w:p>
        </w:tc>
        <w:tc>
          <w:tcPr>
            <w:tcW w:w="4050" w:type="dxa"/>
            <w:shd w:val="clear" w:color="auto" w:fill="BDD6EE" w:themeFill="accent1" w:themeFillTint="66"/>
          </w:tcPr>
          <w:p w14:paraId="797B7C91" w14:textId="56D04ACC" w:rsidR="009E000B" w:rsidRPr="006E64E1" w:rsidRDefault="009E000B" w:rsidP="006E64E1">
            <w:pPr>
              <w:jc w:val="center"/>
              <w:rPr>
                <w:b/>
              </w:rPr>
            </w:pPr>
            <w:r w:rsidRPr="006E64E1">
              <w:rPr>
                <w:b/>
              </w:rPr>
              <w:t>DCI</w:t>
            </w:r>
          </w:p>
        </w:tc>
        <w:tc>
          <w:tcPr>
            <w:tcW w:w="1885" w:type="dxa"/>
            <w:shd w:val="clear" w:color="auto" w:fill="BDD6EE" w:themeFill="accent1" w:themeFillTint="66"/>
          </w:tcPr>
          <w:p w14:paraId="1166B832" w14:textId="5F0076CA" w:rsidR="009E000B" w:rsidRPr="006E64E1" w:rsidRDefault="009E000B" w:rsidP="006E64E1">
            <w:pPr>
              <w:jc w:val="center"/>
              <w:rPr>
                <w:b/>
              </w:rPr>
            </w:pPr>
            <w:r w:rsidRPr="006E64E1">
              <w:rPr>
                <w:b/>
              </w:rPr>
              <w:t>CCC</w:t>
            </w:r>
          </w:p>
        </w:tc>
      </w:tr>
      <w:tr w:rsidR="009E000B" w14:paraId="0BDB68DB" w14:textId="77777777" w:rsidTr="00DA57AB">
        <w:tc>
          <w:tcPr>
            <w:tcW w:w="1795" w:type="dxa"/>
          </w:tcPr>
          <w:p w14:paraId="39539DD6" w14:textId="7B9A0830" w:rsidR="009E000B" w:rsidRDefault="009E000B" w:rsidP="00DA57AB">
            <w:r w:rsidRPr="006E64E1">
              <w:rPr>
                <w:b/>
              </w:rPr>
              <w:t>HS LS3-2</w:t>
            </w:r>
            <w:r>
              <w:t xml:space="preserve">:  </w:t>
            </w:r>
            <w:r w:rsidRPr="00F152D0">
              <w:t>Make and defend a claim based on evidence that inheritable genetic variations may result from (1) new genetic combinations through meiosis, (2) viable errors occurring during replication, and/or (3) mutations caused by environmental factors.</w:t>
            </w:r>
          </w:p>
        </w:tc>
        <w:tc>
          <w:tcPr>
            <w:tcW w:w="1620" w:type="dxa"/>
          </w:tcPr>
          <w:p w14:paraId="57DAE824" w14:textId="32FF2BDC" w:rsidR="009E000B" w:rsidRDefault="009E000B">
            <w:r w:rsidRPr="006E64E1">
              <w:rPr>
                <w:b/>
              </w:rPr>
              <w:t>SEP 7 HS-5</w:t>
            </w:r>
            <w:r>
              <w:t xml:space="preserve">:  </w:t>
            </w:r>
            <w:r w:rsidRPr="009E000B">
              <w:t>Make and defend a claim based on evidence about the natural world or the effectiveness of a design solution that reflects scientific knowledge, and student-generated evidence.</w:t>
            </w:r>
          </w:p>
        </w:tc>
        <w:tc>
          <w:tcPr>
            <w:tcW w:w="4050" w:type="dxa"/>
          </w:tcPr>
          <w:p w14:paraId="6C69A9FB" w14:textId="77777777" w:rsidR="009E000B" w:rsidRDefault="00E438ED">
            <w:r w:rsidRPr="006E64E1">
              <w:rPr>
                <w:b/>
              </w:rPr>
              <w:t>LS3.B HS-1</w:t>
            </w:r>
            <w:r>
              <w:t xml:space="preserve">:  </w:t>
            </w:r>
            <w:r w:rsidRPr="00E438ED">
              <w:t>In sexual reproduction, chromosomes can sometimes swap sections during the process of meiosis (cell division), thereby creating new genetic combinations and thus more genetic variation. Although DNA replication is tightly regulated and remarkably accurate, errors do occur and result in mutations, which are also a source of genetic variation. Environmental factors can also cause mutations in genes, and viable mutations are inherited.</w:t>
            </w:r>
          </w:p>
          <w:p w14:paraId="04089F46" w14:textId="2D3AE2B7" w:rsidR="00E438ED" w:rsidRDefault="00E438ED">
            <w:r w:rsidRPr="006E64E1">
              <w:rPr>
                <w:b/>
              </w:rPr>
              <w:t>LS3.B HS-2</w:t>
            </w:r>
            <w:r>
              <w:t xml:space="preserve">:  </w:t>
            </w:r>
            <w:r w:rsidRPr="00E438ED">
              <w:t xml:space="preserve">Environmental factors also affect expression of traits, and hence affect the probability of occurrences of traits in a population. </w:t>
            </w:r>
            <w:r w:rsidR="00DA57AB" w:rsidRPr="00E438ED">
              <w:t>Thus,</w:t>
            </w:r>
            <w:r w:rsidRPr="00E438ED">
              <w:t xml:space="preserve"> the variation and distribution of traits observed depends on both genetic and environmental factors.</w:t>
            </w:r>
          </w:p>
        </w:tc>
        <w:tc>
          <w:tcPr>
            <w:tcW w:w="1885" w:type="dxa"/>
          </w:tcPr>
          <w:p w14:paraId="59D2ED03" w14:textId="16C03A65" w:rsidR="009E000B" w:rsidRDefault="00E438ED">
            <w:r w:rsidRPr="006E64E1">
              <w:rPr>
                <w:b/>
              </w:rPr>
              <w:t>CCC 2 HS-1</w:t>
            </w:r>
            <w:r>
              <w:t>:  Empirical evidence is required to differentiate between cause and correlation and make claims about specific causes and effects.</w:t>
            </w:r>
          </w:p>
        </w:tc>
      </w:tr>
      <w:tr w:rsidR="009E000B" w14:paraId="33AC4BB1" w14:textId="77777777" w:rsidTr="00DA57AB">
        <w:tc>
          <w:tcPr>
            <w:tcW w:w="1795" w:type="dxa"/>
          </w:tcPr>
          <w:p w14:paraId="7B524816" w14:textId="1C7500A2" w:rsidR="009E000B" w:rsidRDefault="009E000B">
            <w:r w:rsidRPr="006E64E1">
              <w:rPr>
                <w:b/>
              </w:rPr>
              <w:t>HS LS1-4</w:t>
            </w:r>
            <w:r>
              <w:t xml:space="preserve">:  </w:t>
            </w:r>
            <w:r w:rsidRPr="00F152D0">
              <w:t>Use a model to illustrate the role of cellular division (mitosis) and differentiation in producing and maintaining complex organisms.</w:t>
            </w:r>
          </w:p>
        </w:tc>
        <w:tc>
          <w:tcPr>
            <w:tcW w:w="1620" w:type="dxa"/>
          </w:tcPr>
          <w:p w14:paraId="1EA46C7B" w14:textId="7B667B49" w:rsidR="009E000B" w:rsidRDefault="006E64E1">
            <w:r w:rsidRPr="006E64E1">
              <w:rPr>
                <w:b/>
              </w:rPr>
              <w:t>SEP 2 HS-3</w:t>
            </w:r>
            <w:r>
              <w:t xml:space="preserve">:  </w:t>
            </w:r>
            <w:r w:rsidRPr="006E64E1">
              <w:t>Develop, revise, and/or use a model based on evidence to illustrate and/or predict the relationships between systems or between components of a system</w:t>
            </w:r>
            <w:r>
              <w:t>.</w:t>
            </w:r>
          </w:p>
        </w:tc>
        <w:tc>
          <w:tcPr>
            <w:tcW w:w="4050" w:type="dxa"/>
          </w:tcPr>
          <w:p w14:paraId="7EDDE1CA" w14:textId="77777777" w:rsidR="006E64E1" w:rsidRPr="006E64E1" w:rsidRDefault="006E64E1" w:rsidP="006E64E1">
            <w:r w:rsidRPr="006E64E1">
              <w:rPr>
                <w:b/>
              </w:rPr>
              <w:t>LS1.B HS-1</w:t>
            </w:r>
            <w:r>
              <w:t xml:space="preserve">:  </w:t>
            </w:r>
            <w:r w:rsidRPr="006E64E1">
              <w:t xml:space="preserve">In multicellular </w:t>
            </w:r>
            <w:proofErr w:type="gramStart"/>
            <w:r w:rsidRPr="006E64E1">
              <w:t>organisms</w:t>
            </w:r>
            <w:proofErr w:type="gramEnd"/>
            <w:r w:rsidRPr="006E64E1">
              <w:t xml:space="preserve">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w:t>
            </w:r>
          </w:p>
          <w:p w14:paraId="24E26129" w14:textId="061224EE" w:rsidR="009E000B" w:rsidRDefault="009E000B"/>
        </w:tc>
        <w:tc>
          <w:tcPr>
            <w:tcW w:w="1885" w:type="dxa"/>
          </w:tcPr>
          <w:p w14:paraId="1BB61765" w14:textId="2AA301A2" w:rsidR="009E000B" w:rsidRDefault="006E64E1">
            <w:r w:rsidRPr="006E64E1">
              <w:rPr>
                <w:b/>
              </w:rPr>
              <w:t>CCC 4 HS-3</w:t>
            </w:r>
            <w:r>
              <w:t xml:space="preserve">:  </w:t>
            </w:r>
            <w:r w:rsidR="00DA57AB" w:rsidRPr="00DA57AB">
              <w:t>Models (e.g., physical, mathematical, computer models) can be used to simulate systems and interactions—including energy, matter, and information flows—within and between systems at different scales</w:t>
            </w:r>
          </w:p>
        </w:tc>
      </w:tr>
    </w:tbl>
    <w:p w14:paraId="5B88A68F" w14:textId="77777777" w:rsidR="009E000B" w:rsidRDefault="009E000B"/>
    <w:tbl>
      <w:tblPr>
        <w:tblStyle w:val="TableGrid"/>
        <w:tblpPr w:leftFromText="180" w:rightFromText="180" w:vertAnchor="text" w:horzAnchor="margin" w:tblpY="-59"/>
        <w:tblW w:w="9355" w:type="dxa"/>
        <w:tblLook w:val="04A0" w:firstRow="1" w:lastRow="0" w:firstColumn="1" w:lastColumn="0" w:noHBand="0" w:noVBand="1"/>
      </w:tblPr>
      <w:tblGrid>
        <w:gridCol w:w="9355"/>
      </w:tblGrid>
      <w:tr w:rsidR="00B9387D" w14:paraId="087EBB81" w14:textId="77777777" w:rsidTr="004A070E">
        <w:tc>
          <w:tcPr>
            <w:tcW w:w="9355" w:type="dxa"/>
            <w:shd w:val="clear" w:color="auto" w:fill="BDD6EE" w:themeFill="accent1" w:themeFillTint="66"/>
          </w:tcPr>
          <w:p w14:paraId="087EBB80" w14:textId="5D758DCB" w:rsidR="00B9387D" w:rsidRPr="00B9387D" w:rsidRDefault="00B9387D" w:rsidP="006B4FFE">
            <w:pPr>
              <w:jc w:val="center"/>
              <w:rPr>
                <w:b/>
              </w:rPr>
            </w:pPr>
            <w:r>
              <w:rPr>
                <w:b/>
              </w:rPr>
              <w:lastRenderedPageBreak/>
              <w:t>Stimulus</w:t>
            </w:r>
            <w:r w:rsidR="00F152D0">
              <w:rPr>
                <w:b/>
              </w:rPr>
              <w:t xml:space="preserve"> #1</w:t>
            </w:r>
          </w:p>
        </w:tc>
      </w:tr>
      <w:tr w:rsidR="00B9387D" w14:paraId="087EBB83" w14:textId="77777777" w:rsidTr="00DA57AB">
        <w:trPr>
          <w:trHeight w:val="2690"/>
        </w:trPr>
        <w:tc>
          <w:tcPr>
            <w:tcW w:w="9355" w:type="dxa"/>
          </w:tcPr>
          <w:p w14:paraId="0979A667" w14:textId="77777777" w:rsidR="00DA57AB" w:rsidRDefault="00DA57AB" w:rsidP="00DA57AB">
            <w:pPr>
              <w:jc w:val="center"/>
              <w:rPr>
                <w:b/>
                <w:sz w:val="24"/>
                <w:u w:val="single"/>
              </w:rPr>
            </w:pPr>
          </w:p>
          <w:p w14:paraId="220DF078" w14:textId="47184771" w:rsidR="00B726EE" w:rsidRPr="00DA57AB" w:rsidRDefault="00B726EE" w:rsidP="00DA57AB">
            <w:pPr>
              <w:jc w:val="center"/>
              <w:rPr>
                <w:b/>
                <w:sz w:val="24"/>
                <w:u w:val="single"/>
              </w:rPr>
            </w:pPr>
            <w:r w:rsidRPr="00DA57AB">
              <w:rPr>
                <w:b/>
                <w:sz w:val="24"/>
                <w:u w:val="single"/>
              </w:rPr>
              <w:t>Sexual Reproduction and Inheritance in a Species of Rodent</w:t>
            </w:r>
          </w:p>
          <w:p w14:paraId="1ED41339" w14:textId="77777777" w:rsidR="00B726EE" w:rsidRDefault="00B726EE" w:rsidP="004A070E"/>
          <w:p w14:paraId="6F1B3377" w14:textId="104E17FC" w:rsidR="00B726EE" w:rsidRDefault="00B726EE" w:rsidP="004A070E">
            <w:r>
              <w:t xml:space="preserve">          </w:t>
            </w:r>
            <w:r w:rsidR="00122F7D">
              <w:t xml:space="preserve">All species of rodent reproduce by way of a sexual process.  </w:t>
            </w:r>
            <w:r w:rsidR="00F152D0">
              <w:t xml:space="preserve">In a species of rodent, fur color may be either black or white.  The </w:t>
            </w:r>
            <w:r>
              <w:t>“</w:t>
            </w:r>
            <w:r w:rsidR="00F152D0">
              <w:t>A</w:t>
            </w:r>
            <w:r>
              <w:t>”</w:t>
            </w:r>
            <w:r w:rsidR="00F152D0">
              <w:t xml:space="preserve"> allele </w:t>
            </w:r>
            <w:r>
              <w:t>for black fur is dominant to the “a” allele for white fur.  A second gene determines eye color, which may be black or red.  For eye color, the “B” allele for black eyes is dominant to the “b” allele for red eyes.  The genes for fur and eye color are located on the same chromosome.</w:t>
            </w:r>
          </w:p>
          <w:p w14:paraId="61DF87E3" w14:textId="77777777" w:rsidR="00B726EE" w:rsidRDefault="00B726EE" w:rsidP="004A070E"/>
          <w:p w14:paraId="361DF2AA" w14:textId="77777777" w:rsidR="00B726EE" w:rsidRDefault="00B726EE" w:rsidP="004A070E">
            <w:r>
              <w:t xml:space="preserve">     A researcher studying the inheritance of these characteristics obtains the following information about two rodents he will use in a breeding experiment:</w:t>
            </w:r>
          </w:p>
          <w:p w14:paraId="503E405D" w14:textId="77777777" w:rsidR="00B726EE" w:rsidRDefault="00B726EE" w:rsidP="004A070E"/>
          <w:p w14:paraId="5E5ABD7D" w14:textId="789A7233" w:rsidR="00B726EE" w:rsidRDefault="00B726EE" w:rsidP="004A070E">
            <w:r>
              <w:t>Rodent #1 Genotype and Chromosome Maps</w:t>
            </w:r>
          </w:p>
          <w:p w14:paraId="581C0463" w14:textId="31B1CDBF" w:rsidR="00B726EE" w:rsidRDefault="00B726EE" w:rsidP="004A070E"/>
          <w:p w14:paraId="0D2EE2A5" w14:textId="60DA817A" w:rsidR="00B726EE" w:rsidRDefault="00B726EE" w:rsidP="004A070E">
            <w:r>
              <w:t xml:space="preserve">          Rodent #1 Diploid Genotype:  </w:t>
            </w:r>
            <w:proofErr w:type="spellStart"/>
            <w:r>
              <w:t>AaBb</w:t>
            </w:r>
            <w:proofErr w:type="spellEnd"/>
          </w:p>
          <w:p w14:paraId="39A61DBB" w14:textId="34CF64CD" w:rsidR="00B726EE" w:rsidRDefault="00B726EE" w:rsidP="004A070E"/>
          <w:p w14:paraId="135AEC75" w14:textId="4A5A6088" w:rsidR="00B726EE" w:rsidRDefault="00B726EE" w:rsidP="004A070E">
            <w:r>
              <w:t xml:space="preserve">          Rodent #1 Chromosome Maps (only relevant chromosome</w:t>
            </w:r>
            <w:r w:rsidR="009E000B">
              <w:t xml:space="preserve"> pair</w:t>
            </w:r>
            <w:r>
              <w:t xml:space="preserve"> shown)</w:t>
            </w:r>
          </w:p>
          <w:p w14:paraId="42C05747" w14:textId="7B144FDF" w:rsidR="00B726EE" w:rsidRDefault="00B726EE" w:rsidP="004A070E"/>
          <w:p w14:paraId="6D4EF7A8" w14:textId="7E77BFCD" w:rsidR="00B726EE" w:rsidRDefault="00B726EE" w:rsidP="009E000B">
            <w:pPr>
              <w:jc w:val="center"/>
            </w:pPr>
            <w:r>
              <w:rPr>
                <w:noProof/>
              </w:rPr>
              <w:drawing>
                <wp:inline distT="0" distB="0" distL="0" distR="0" wp14:anchorId="37BC46E4" wp14:editId="236550D8">
                  <wp:extent cx="1318260" cy="1973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513" t="24616" r="47308" b="16353"/>
                          <a:stretch/>
                        </pic:blipFill>
                        <pic:spPr bwMode="auto">
                          <a:xfrm>
                            <a:off x="0" y="0"/>
                            <a:ext cx="1318260" cy="1973580"/>
                          </a:xfrm>
                          <a:prstGeom prst="rect">
                            <a:avLst/>
                          </a:prstGeom>
                          <a:ln>
                            <a:noFill/>
                          </a:ln>
                          <a:extLst>
                            <a:ext uri="{53640926-AAD7-44D8-BBD7-CCE9431645EC}">
                              <a14:shadowObscured xmlns:a14="http://schemas.microsoft.com/office/drawing/2010/main"/>
                            </a:ext>
                          </a:extLst>
                        </pic:spPr>
                      </pic:pic>
                    </a:graphicData>
                  </a:graphic>
                </wp:inline>
              </w:drawing>
            </w:r>
          </w:p>
          <w:p w14:paraId="06A1C9BA" w14:textId="53060B44" w:rsidR="00B726EE" w:rsidRDefault="00B726EE" w:rsidP="004A070E">
            <w:r>
              <w:t>Rodent #2 Genotype and Chromosome Maps</w:t>
            </w:r>
          </w:p>
          <w:p w14:paraId="29EB09D8" w14:textId="38E56AA7" w:rsidR="009E000B" w:rsidRDefault="009E000B" w:rsidP="004A070E"/>
          <w:p w14:paraId="54395193" w14:textId="02BDC3E7" w:rsidR="009E000B" w:rsidRDefault="009E000B" w:rsidP="004A070E">
            <w:r>
              <w:t xml:space="preserve">          Rodent #2 Diploid Genotype:  </w:t>
            </w:r>
            <w:proofErr w:type="spellStart"/>
            <w:r>
              <w:t>aabb</w:t>
            </w:r>
            <w:proofErr w:type="spellEnd"/>
          </w:p>
          <w:p w14:paraId="741091BF" w14:textId="3AB44CAA" w:rsidR="009E000B" w:rsidRDefault="009E000B" w:rsidP="004A070E"/>
          <w:p w14:paraId="31EDEE66" w14:textId="2DE28510" w:rsidR="009E000B" w:rsidRDefault="009E000B" w:rsidP="004A070E">
            <w:r>
              <w:t xml:space="preserve">          Rodent#2 Chromosome Maps (only relevant chromosome pair shown)</w:t>
            </w:r>
          </w:p>
          <w:p w14:paraId="200C9235" w14:textId="08362716" w:rsidR="00B726EE" w:rsidRDefault="00B726EE" w:rsidP="004A070E"/>
          <w:p w14:paraId="20863D21" w14:textId="7ECA33A5" w:rsidR="009E000B" w:rsidRDefault="009E000B" w:rsidP="009E000B">
            <w:pPr>
              <w:jc w:val="center"/>
            </w:pPr>
            <w:r>
              <w:rPr>
                <w:noProof/>
              </w:rPr>
              <w:lastRenderedPageBreak/>
              <w:drawing>
                <wp:inline distT="0" distB="0" distL="0" distR="0" wp14:anchorId="2E2C3096" wp14:editId="020ED77C">
                  <wp:extent cx="1333500"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1795" t="24388" r="35769" b="15213"/>
                          <a:stretch/>
                        </pic:blipFill>
                        <pic:spPr bwMode="auto">
                          <a:xfrm>
                            <a:off x="0" y="0"/>
                            <a:ext cx="1333500" cy="2019300"/>
                          </a:xfrm>
                          <a:prstGeom prst="rect">
                            <a:avLst/>
                          </a:prstGeom>
                          <a:ln>
                            <a:noFill/>
                          </a:ln>
                          <a:extLst>
                            <a:ext uri="{53640926-AAD7-44D8-BBD7-CCE9431645EC}">
                              <a14:shadowObscured xmlns:a14="http://schemas.microsoft.com/office/drawing/2010/main"/>
                            </a:ext>
                          </a:extLst>
                        </pic:spPr>
                      </pic:pic>
                    </a:graphicData>
                  </a:graphic>
                </wp:inline>
              </w:drawing>
            </w:r>
          </w:p>
          <w:p w14:paraId="647A8D25" w14:textId="0E6D7309" w:rsidR="00B726EE" w:rsidRDefault="00B726EE" w:rsidP="004A070E"/>
          <w:p w14:paraId="17E2E296" w14:textId="4DC4F5CD" w:rsidR="009E000B" w:rsidRDefault="009E000B" w:rsidP="004A070E">
            <w:r>
              <w:t xml:space="preserve">          Additionally, the scientist analyzes the haploid gametes produced by the two rodents and determines the frequency each occurs.  Their data is shown in the table below.</w:t>
            </w:r>
          </w:p>
          <w:p w14:paraId="723FD70B" w14:textId="1629C0C0" w:rsidR="009E000B" w:rsidRDefault="009E000B" w:rsidP="004A070E"/>
          <w:tbl>
            <w:tblPr>
              <w:tblStyle w:val="TableGrid"/>
              <w:tblW w:w="0" w:type="auto"/>
              <w:tblLook w:val="04A0" w:firstRow="1" w:lastRow="0" w:firstColumn="1" w:lastColumn="0" w:noHBand="0" w:noVBand="1"/>
            </w:tblPr>
            <w:tblGrid>
              <w:gridCol w:w="3043"/>
              <w:gridCol w:w="3043"/>
              <w:gridCol w:w="3043"/>
            </w:tblGrid>
            <w:tr w:rsidR="009E000B" w14:paraId="526DF6F0" w14:textId="77777777" w:rsidTr="009E000B">
              <w:tc>
                <w:tcPr>
                  <w:tcW w:w="3043" w:type="dxa"/>
                </w:tcPr>
                <w:p w14:paraId="67699B49" w14:textId="77777777" w:rsidR="009E000B" w:rsidRDefault="009E000B" w:rsidP="00E52071">
                  <w:pPr>
                    <w:framePr w:hSpace="180" w:wrap="around" w:vAnchor="text" w:hAnchor="margin" w:y="-59"/>
                    <w:jc w:val="center"/>
                  </w:pPr>
                </w:p>
              </w:tc>
              <w:tc>
                <w:tcPr>
                  <w:tcW w:w="3043" w:type="dxa"/>
                </w:tcPr>
                <w:p w14:paraId="59773C6C" w14:textId="25C8EAFC" w:rsidR="009E000B" w:rsidRDefault="009E000B" w:rsidP="00E52071">
                  <w:pPr>
                    <w:framePr w:hSpace="180" w:wrap="around" w:vAnchor="text" w:hAnchor="margin" w:y="-59"/>
                    <w:jc w:val="center"/>
                  </w:pPr>
                  <w:r>
                    <w:t>Frequency of Gamete Genotype, Rodent #1</w:t>
                  </w:r>
                </w:p>
              </w:tc>
              <w:tc>
                <w:tcPr>
                  <w:tcW w:w="3043" w:type="dxa"/>
                </w:tcPr>
                <w:p w14:paraId="4E55F392" w14:textId="16A4CDC1" w:rsidR="009E000B" w:rsidRDefault="009E000B" w:rsidP="00E52071">
                  <w:pPr>
                    <w:framePr w:hSpace="180" w:wrap="around" w:vAnchor="text" w:hAnchor="margin" w:y="-59"/>
                    <w:jc w:val="center"/>
                  </w:pPr>
                  <w:r>
                    <w:t>Frequency of Gamete Genotype, Rodent #1</w:t>
                  </w:r>
                </w:p>
              </w:tc>
            </w:tr>
            <w:tr w:rsidR="009E000B" w14:paraId="2BCA8A84" w14:textId="77777777" w:rsidTr="009E000B">
              <w:tc>
                <w:tcPr>
                  <w:tcW w:w="3043" w:type="dxa"/>
                </w:tcPr>
                <w:p w14:paraId="5FA7394A" w14:textId="36772637" w:rsidR="009E000B" w:rsidRDefault="009E000B" w:rsidP="00E52071">
                  <w:pPr>
                    <w:framePr w:hSpace="180" w:wrap="around" w:vAnchor="text" w:hAnchor="margin" w:y="-59"/>
                    <w:jc w:val="center"/>
                  </w:pPr>
                  <w:r>
                    <w:t>AB</w:t>
                  </w:r>
                </w:p>
              </w:tc>
              <w:tc>
                <w:tcPr>
                  <w:tcW w:w="3043" w:type="dxa"/>
                </w:tcPr>
                <w:p w14:paraId="2D4DBF80" w14:textId="27A33BAF" w:rsidR="009E000B" w:rsidRDefault="009E000B" w:rsidP="00E52071">
                  <w:pPr>
                    <w:framePr w:hSpace="180" w:wrap="around" w:vAnchor="text" w:hAnchor="margin" w:y="-59"/>
                    <w:jc w:val="center"/>
                  </w:pPr>
                  <w:r>
                    <w:t>0.49</w:t>
                  </w:r>
                </w:p>
              </w:tc>
              <w:tc>
                <w:tcPr>
                  <w:tcW w:w="3043" w:type="dxa"/>
                </w:tcPr>
                <w:p w14:paraId="1AB84F65" w14:textId="631CCB74" w:rsidR="009E000B" w:rsidRDefault="009E000B" w:rsidP="00E52071">
                  <w:pPr>
                    <w:framePr w:hSpace="180" w:wrap="around" w:vAnchor="text" w:hAnchor="margin" w:y="-59"/>
                    <w:jc w:val="center"/>
                  </w:pPr>
                  <w:r>
                    <w:t>0.00</w:t>
                  </w:r>
                </w:p>
              </w:tc>
            </w:tr>
            <w:tr w:rsidR="009E000B" w14:paraId="180DBC73" w14:textId="77777777" w:rsidTr="009E000B">
              <w:tc>
                <w:tcPr>
                  <w:tcW w:w="3043" w:type="dxa"/>
                </w:tcPr>
                <w:p w14:paraId="1430C5F8" w14:textId="286A347F" w:rsidR="009E000B" w:rsidRDefault="009E000B" w:rsidP="00E52071">
                  <w:pPr>
                    <w:framePr w:hSpace="180" w:wrap="around" w:vAnchor="text" w:hAnchor="margin" w:y="-59"/>
                    <w:jc w:val="center"/>
                  </w:pPr>
                  <w:r>
                    <w:t>Ab</w:t>
                  </w:r>
                </w:p>
              </w:tc>
              <w:tc>
                <w:tcPr>
                  <w:tcW w:w="3043" w:type="dxa"/>
                </w:tcPr>
                <w:p w14:paraId="2E2770AB" w14:textId="4D8C1CC2" w:rsidR="009E000B" w:rsidRDefault="009E000B" w:rsidP="00E52071">
                  <w:pPr>
                    <w:framePr w:hSpace="180" w:wrap="around" w:vAnchor="text" w:hAnchor="margin" w:y="-59"/>
                    <w:jc w:val="center"/>
                  </w:pPr>
                  <w:r>
                    <w:t>0.01</w:t>
                  </w:r>
                </w:p>
              </w:tc>
              <w:tc>
                <w:tcPr>
                  <w:tcW w:w="3043" w:type="dxa"/>
                </w:tcPr>
                <w:p w14:paraId="3A1A2517" w14:textId="36D85488" w:rsidR="009E000B" w:rsidRDefault="009E000B" w:rsidP="00E52071">
                  <w:pPr>
                    <w:framePr w:hSpace="180" w:wrap="around" w:vAnchor="text" w:hAnchor="margin" w:y="-59"/>
                    <w:jc w:val="center"/>
                  </w:pPr>
                  <w:r>
                    <w:t>0.00</w:t>
                  </w:r>
                </w:p>
              </w:tc>
            </w:tr>
            <w:tr w:rsidR="009E000B" w14:paraId="77A278D3" w14:textId="77777777" w:rsidTr="009E000B">
              <w:tc>
                <w:tcPr>
                  <w:tcW w:w="3043" w:type="dxa"/>
                </w:tcPr>
                <w:p w14:paraId="62033A21" w14:textId="1EC072D8" w:rsidR="009E000B" w:rsidRDefault="009E000B" w:rsidP="00E52071">
                  <w:pPr>
                    <w:framePr w:hSpace="180" w:wrap="around" w:vAnchor="text" w:hAnchor="margin" w:y="-59"/>
                    <w:jc w:val="center"/>
                  </w:pPr>
                  <w:proofErr w:type="spellStart"/>
                  <w:r>
                    <w:t>aB</w:t>
                  </w:r>
                  <w:proofErr w:type="spellEnd"/>
                </w:p>
              </w:tc>
              <w:tc>
                <w:tcPr>
                  <w:tcW w:w="3043" w:type="dxa"/>
                </w:tcPr>
                <w:p w14:paraId="30D9E03A" w14:textId="044F6F6B" w:rsidR="009E000B" w:rsidRDefault="009E000B" w:rsidP="00E52071">
                  <w:pPr>
                    <w:framePr w:hSpace="180" w:wrap="around" w:vAnchor="text" w:hAnchor="margin" w:y="-59"/>
                    <w:jc w:val="center"/>
                  </w:pPr>
                  <w:r>
                    <w:t>0.01</w:t>
                  </w:r>
                </w:p>
              </w:tc>
              <w:tc>
                <w:tcPr>
                  <w:tcW w:w="3043" w:type="dxa"/>
                </w:tcPr>
                <w:p w14:paraId="317BDB8D" w14:textId="3C7445F6" w:rsidR="009E000B" w:rsidRDefault="009E000B" w:rsidP="00E52071">
                  <w:pPr>
                    <w:framePr w:hSpace="180" w:wrap="around" w:vAnchor="text" w:hAnchor="margin" w:y="-59"/>
                    <w:jc w:val="center"/>
                  </w:pPr>
                  <w:r>
                    <w:t>0.00</w:t>
                  </w:r>
                </w:p>
              </w:tc>
            </w:tr>
            <w:tr w:rsidR="009E000B" w14:paraId="0711F6E6" w14:textId="77777777" w:rsidTr="009E000B">
              <w:tc>
                <w:tcPr>
                  <w:tcW w:w="3043" w:type="dxa"/>
                </w:tcPr>
                <w:p w14:paraId="2F02373B" w14:textId="28FF1564" w:rsidR="009E000B" w:rsidRDefault="008B52DD" w:rsidP="00E52071">
                  <w:pPr>
                    <w:framePr w:hSpace="180" w:wrap="around" w:vAnchor="text" w:hAnchor="margin" w:y="-59"/>
                    <w:jc w:val="center"/>
                  </w:pPr>
                  <w:r>
                    <w:t>A</w:t>
                  </w:r>
                  <w:r w:rsidR="009E000B">
                    <w:t>b</w:t>
                  </w:r>
                </w:p>
              </w:tc>
              <w:tc>
                <w:tcPr>
                  <w:tcW w:w="3043" w:type="dxa"/>
                </w:tcPr>
                <w:p w14:paraId="030DA096" w14:textId="183A7914" w:rsidR="009E000B" w:rsidRDefault="009E000B" w:rsidP="00E52071">
                  <w:pPr>
                    <w:framePr w:hSpace="180" w:wrap="around" w:vAnchor="text" w:hAnchor="margin" w:y="-59"/>
                    <w:jc w:val="center"/>
                  </w:pPr>
                  <w:r>
                    <w:t>0.49</w:t>
                  </w:r>
                </w:p>
              </w:tc>
              <w:tc>
                <w:tcPr>
                  <w:tcW w:w="3043" w:type="dxa"/>
                </w:tcPr>
                <w:p w14:paraId="3CD65F47" w14:textId="5D94D6B9" w:rsidR="009E000B" w:rsidRDefault="009E000B" w:rsidP="00E52071">
                  <w:pPr>
                    <w:framePr w:hSpace="180" w:wrap="around" w:vAnchor="text" w:hAnchor="margin" w:y="-59"/>
                    <w:jc w:val="center"/>
                  </w:pPr>
                  <w:r>
                    <w:t>1.00</w:t>
                  </w:r>
                </w:p>
              </w:tc>
            </w:tr>
          </w:tbl>
          <w:p w14:paraId="5AD4540C" w14:textId="77777777" w:rsidR="009E000B" w:rsidRDefault="009E000B" w:rsidP="004A070E"/>
          <w:p w14:paraId="087EBB82" w14:textId="5A244E0F" w:rsidR="00B726EE" w:rsidRDefault="00B726EE" w:rsidP="004A070E"/>
        </w:tc>
      </w:tr>
      <w:tr w:rsidR="00DA57AB" w14:paraId="62717B75" w14:textId="77777777" w:rsidTr="001A431C">
        <w:trPr>
          <w:trHeight w:val="58"/>
        </w:trPr>
        <w:tc>
          <w:tcPr>
            <w:tcW w:w="9355" w:type="dxa"/>
            <w:shd w:val="clear" w:color="auto" w:fill="BDD6EE" w:themeFill="accent1" w:themeFillTint="66"/>
          </w:tcPr>
          <w:p w14:paraId="42FF97DB" w14:textId="0B8EB64F" w:rsidR="00DA57AB" w:rsidRDefault="00DA57AB" w:rsidP="00DA57AB">
            <w:pPr>
              <w:jc w:val="center"/>
            </w:pPr>
            <w:r>
              <w:rPr>
                <w:b/>
              </w:rPr>
              <w:lastRenderedPageBreak/>
              <w:t>Stimulus #2</w:t>
            </w:r>
          </w:p>
        </w:tc>
      </w:tr>
      <w:tr w:rsidR="00DA57AB" w14:paraId="775BFC20" w14:textId="77777777" w:rsidTr="00DA57AB">
        <w:trPr>
          <w:trHeight w:val="58"/>
        </w:trPr>
        <w:tc>
          <w:tcPr>
            <w:tcW w:w="9355" w:type="dxa"/>
          </w:tcPr>
          <w:p w14:paraId="14D782EF" w14:textId="77777777" w:rsidR="00DA57AB" w:rsidRDefault="00DA57AB" w:rsidP="00DA57AB"/>
          <w:p w14:paraId="26489898" w14:textId="2AC82612" w:rsidR="00DA57AB" w:rsidRPr="00DA57AB" w:rsidRDefault="00DA57AB" w:rsidP="00DA57AB">
            <w:pPr>
              <w:jc w:val="center"/>
              <w:rPr>
                <w:b/>
                <w:sz w:val="24"/>
                <w:u w:val="single"/>
              </w:rPr>
            </w:pPr>
            <w:r w:rsidRPr="00DA57AB">
              <w:rPr>
                <w:b/>
                <w:sz w:val="24"/>
                <w:u w:val="single"/>
              </w:rPr>
              <w:t>Asexual Reproduction of Strawberries (</w:t>
            </w:r>
            <w:r w:rsidRPr="00DA57AB">
              <w:rPr>
                <w:b/>
                <w:i/>
                <w:sz w:val="24"/>
                <w:u w:val="single"/>
              </w:rPr>
              <w:t xml:space="preserve">Fragaria </w:t>
            </w:r>
            <w:proofErr w:type="spellStart"/>
            <w:r w:rsidRPr="00DA57AB">
              <w:rPr>
                <w:b/>
                <w:i/>
                <w:sz w:val="24"/>
                <w:u w:val="single"/>
              </w:rPr>
              <w:t>ananassa</w:t>
            </w:r>
            <w:proofErr w:type="spellEnd"/>
            <w:r w:rsidRPr="00DA57AB">
              <w:rPr>
                <w:b/>
                <w:sz w:val="24"/>
                <w:u w:val="single"/>
              </w:rPr>
              <w:t>) by Vegetative Propagation</w:t>
            </w:r>
          </w:p>
          <w:p w14:paraId="5B6942A0" w14:textId="702DD5E7" w:rsidR="00DA57AB" w:rsidRDefault="00DA57AB" w:rsidP="00DA57AB"/>
          <w:p w14:paraId="297400B2" w14:textId="3411D500" w:rsidR="00DA57AB" w:rsidRDefault="00DA57AB" w:rsidP="00DA57AB">
            <w:r>
              <w:t xml:space="preserve">          Strawberries, like many species of plant, can reproduce sexually or asexually.  In strawberries, asexual reproduction is accomplished by the </w:t>
            </w:r>
            <w:r w:rsidR="004200DE">
              <w:t xml:space="preserve">growth of structures called runners.  At the growing end of a runner there is a structure called a node.  Node cells can differentiate into different cell types to produce a </w:t>
            </w:r>
            <w:proofErr w:type="gramStart"/>
            <w:r w:rsidR="004200DE">
              <w:t>clones of the parent plant</w:t>
            </w:r>
            <w:proofErr w:type="gramEnd"/>
            <w:r w:rsidR="004200DE">
              <w:t>, as shown in the diagram below.</w:t>
            </w:r>
          </w:p>
          <w:p w14:paraId="110EFE66" w14:textId="0742411C" w:rsidR="004200DE" w:rsidRDefault="004200DE" w:rsidP="00DA57AB"/>
          <w:p w14:paraId="13C88F8A" w14:textId="2162AF90" w:rsidR="004200DE" w:rsidRDefault="004200DE" w:rsidP="004200DE">
            <w:pPr>
              <w:jc w:val="center"/>
            </w:pPr>
            <w:r>
              <w:rPr>
                <w:noProof/>
              </w:rPr>
              <w:drawing>
                <wp:inline distT="0" distB="0" distL="0" distR="0" wp14:anchorId="313C4DCC" wp14:editId="00263555">
                  <wp:extent cx="3147060" cy="2360295"/>
                  <wp:effectExtent l="0" t="0" r="0" b="1905"/>
                  <wp:docPr id="3" name="Picture 3" descr="strawberry-plant.jpg (33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wberry-plant.jpg (336×2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060" cy="2360295"/>
                          </a:xfrm>
                          <a:prstGeom prst="rect">
                            <a:avLst/>
                          </a:prstGeom>
                          <a:noFill/>
                          <a:ln>
                            <a:noFill/>
                          </a:ln>
                        </pic:spPr>
                      </pic:pic>
                    </a:graphicData>
                  </a:graphic>
                </wp:inline>
              </w:drawing>
            </w:r>
          </w:p>
          <w:p w14:paraId="61F5F529" w14:textId="77777777" w:rsidR="00122F7D" w:rsidRDefault="00122F7D" w:rsidP="004200DE">
            <w:pPr>
              <w:jc w:val="center"/>
            </w:pPr>
          </w:p>
          <w:p w14:paraId="0844DD14" w14:textId="5E86052C" w:rsidR="004200DE" w:rsidRDefault="004200DE" w:rsidP="004200DE">
            <w:r>
              <w:lastRenderedPageBreak/>
              <w:t xml:space="preserve">A model of the </w:t>
            </w:r>
            <w:r w:rsidR="00122F7D">
              <w:t xml:space="preserve">cell division and </w:t>
            </w:r>
            <w:r>
              <w:t xml:space="preserve">differentiation process </w:t>
            </w:r>
            <w:r w:rsidR="00122F7D">
              <w:t>that gives rise to new strawberry plants through th</w:t>
            </w:r>
            <w:r w:rsidR="008074BC">
              <w:t xml:space="preserve">e asexual reproduction </w:t>
            </w:r>
            <w:r>
              <w:t>of node cells is shown below.</w:t>
            </w:r>
          </w:p>
          <w:p w14:paraId="58FBB146" w14:textId="4ACCB580" w:rsidR="004200DE" w:rsidRDefault="004200DE" w:rsidP="004200DE">
            <w:pPr>
              <w:jc w:val="center"/>
            </w:pPr>
          </w:p>
          <w:p w14:paraId="2A5BDEFF" w14:textId="2C50660F" w:rsidR="004200DE" w:rsidRDefault="00693381" w:rsidP="004200DE">
            <w:pPr>
              <w:jc w:val="center"/>
            </w:pPr>
            <w:r>
              <w:rPr>
                <w:noProof/>
              </w:rPr>
              <w:drawing>
                <wp:inline distT="0" distB="0" distL="0" distR="0" wp14:anchorId="23681E60" wp14:editId="6F0A90C1">
                  <wp:extent cx="5297805" cy="3307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384" t="27578" r="16411" b="13377"/>
                          <a:stretch/>
                        </pic:blipFill>
                        <pic:spPr bwMode="auto">
                          <a:xfrm>
                            <a:off x="0" y="0"/>
                            <a:ext cx="5317492" cy="3319369"/>
                          </a:xfrm>
                          <a:prstGeom prst="rect">
                            <a:avLst/>
                          </a:prstGeom>
                          <a:ln>
                            <a:noFill/>
                          </a:ln>
                          <a:extLst>
                            <a:ext uri="{53640926-AAD7-44D8-BBD7-CCE9431645EC}">
                              <a14:shadowObscured xmlns:a14="http://schemas.microsoft.com/office/drawing/2010/main"/>
                            </a:ext>
                          </a:extLst>
                        </pic:spPr>
                      </pic:pic>
                    </a:graphicData>
                  </a:graphic>
                </wp:inline>
              </w:drawing>
            </w:r>
          </w:p>
          <w:p w14:paraId="43F16796" w14:textId="1F1FACE7" w:rsidR="004200DE" w:rsidRDefault="004200DE" w:rsidP="004200DE">
            <w:pPr>
              <w:jc w:val="center"/>
            </w:pPr>
          </w:p>
          <w:p w14:paraId="1D38D15E" w14:textId="77777777" w:rsidR="004200DE" w:rsidRPr="00DA57AB" w:rsidRDefault="004200DE" w:rsidP="004200DE">
            <w:pPr>
              <w:jc w:val="center"/>
            </w:pPr>
          </w:p>
          <w:p w14:paraId="70F80EC8" w14:textId="2AC6C38C" w:rsidR="00DA57AB" w:rsidRDefault="00DA57AB" w:rsidP="00DA57AB"/>
        </w:tc>
      </w:tr>
      <w:tr w:rsidR="00DA57AB" w14:paraId="5BAC5CF7" w14:textId="77777777" w:rsidTr="00DA57AB">
        <w:trPr>
          <w:trHeight w:val="58"/>
        </w:trPr>
        <w:tc>
          <w:tcPr>
            <w:tcW w:w="9355" w:type="dxa"/>
            <w:shd w:val="clear" w:color="auto" w:fill="BDD6EE" w:themeFill="accent1" w:themeFillTint="66"/>
          </w:tcPr>
          <w:p w14:paraId="35781AE4" w14:textId="52268989" w:rsidR="00DA57AB" w:rsidRDefault="00DA57AB" w:rsidP="00DA57AB">
            <w:pPr>
              <w:jc w:val="center"/>
            </w:pPr>
            <w:r>
              <w:rPr>
                <w:b/>
              </w:rPr>
              <w:lastRenderedPageBreak/>
              <w:t>Stimulus #3</w:t>
            </w:r>
          </w:p>
        </w:tc>
      </w:tr>
      <w:tr w:rsidR="00DA57AB" w14:paraId="44F2AF8A" w14:textId="77777777" w:rsidTr="00DA57AB">
        <w:trPr>
          <w:trHeight w:val="58"/>
        </w:trPr>
        <w:tc>
          <w:tcPr>
            <w:tcW w:w="9355" w:type="dxa"/>
          </w:tcPr>
          <w:p w14:paraId="2D90F2C9" w14:textId="77777777" w:rsidR="00DA57AB" w:rsidRDefault="00DA57AB" w:rsidP="00DA57AB"/>
          <w:p w14:paraId="2FFB3BA6" w14:textId="77777777" w:rsidR="00DA57AB" w:rsidRDefault="00DA57AB" w:rsidP="00DA57AB"/>
          <w:p w14:paraId="547A84D7" w14:textId="77777777" w:rsidR="00122F7D" w:rsidRPr="00122F7D" w:rsidRDefault="00122F7D" w:rsidP="00122F7D">
            <w:pPr>
              <w:jc w:val="center"/>
              <w:rPr>
                <w:b/>
                <w:sz w:val="24"/>
                <w:u w:val="single"/>
              </w:rPr>
            </w:pPr>
            <w:r w:rsidRPr="00122F7D">
              <w:rPr>
                <w:b/>
                <w:sz w:val="24"/>
                <w:u w:val="single"/>
              </w:rPr>
              <w:t>How is the gender of some reptiles determined by temperature?</w:t>
            </w:r>
          </w:p>
          <w:p w14:paraId="46F31526" w14:textId="77777777" w:rsidR="00122F7D" w:rsidRDefault="00122F7D" w:rsidP="00122F7D">
            <w:pPr>
              <w:rPr>
                <w:b/>
                <w:bCs/>
              </w:rPr>
            </w:pPr>
          </w:p>
          <w:p w14:paraId="5DD3CB60" w14:textId="212E1498" w:rsidR="00122F7D" w:rsidRDefault="00122F7D" w:rsidP="00122F7D">
            <w:pPr>
              <w:jc w:val="center"/>
            </w:pPr>
            <w:r>
              <w:t>Adapted from Scientific American.</w:t>
            </w:r>
          </w:p>
          <w:p w14:paraId="09A9930E" w14:textId="6E9178CA" w:rsidR="00122F7D" w:rsidRDefault="00122F7D" w:rsidP="00122F7D">
            <w:pPr>
              <w:jc w:val="center"/>
            </w:pPr>
            <w:r w:rsidRPr="00122F7D">
              <w:t>https://www.scientificamerican.com/article/experts-temperature-sex-determination-reptiles/</w:t>
            </w:r>
          </w:p>
          <w:p w14:paraId="15F1B2F0" w14:textId="77777777" w:rsidR="00122F7D" w:rsidRDefault="00122F7D" w:rsidP="00122F7D"/>
          <w:p w14:paraId="68E2DAE9" w14:textId="140636A9" w:rsidR="00122F7D" w:rsidRPr="00122F7D" w:rsidRDefault="00122F7D" w:rsidP="00122F7D">
            <w:r>
              <w:t xml:space="preserve">          </w:t>
            </w:r>
            <w:r w:rsidRPr="00122F7D">
              <w:t>Sex-determining mechanisms in reptiles are broadly divided into two main categories: genotypic sex determination (GSD) and temperature-dependent sex determination (TSD).</w:t>
            </w:r>
          </w:p>
          <w:p w14:paraId="61F50013" w14:textId="77777777" w:rsidR="00122F7D" w:rsidRPr="00122F7D" w:rsidRDefault="00122F7D" w:rsidP="00122F7D">
            <w:r w:rsidRPr="00122F7D">
              <w:t xml:space="preserve">Species in the genotypic group, like mammals and birds, have sex chromosomes, which in reptiles come in two major types. Many species—such as several species of turtle and lizards, like the green iguana—have X and Y sex chromosomes (again, like mammals), with females being "homogametic," that is, having two identical X chromosomes. Males, on the other hand, are "heterogametic," with one X chromosome and one Y chromosome. Other reptiles governed by GSD have a system, </w:t>
            </w:r>
            <w:proofErr w:type="gramStart"/>
            <w:r w:rsidRPr="00122F7D">
              <w:t>similar to</w:t>
            </w:r>
            <w:proofErr w:type="gramEnd"/>
            <w:r w:rsidRPr="00122F7D">
              <w:t xml:space="preserve"> one found in birds, with Z and W sex chromosomes. In this case—which governs all snake species—males are the homogametic sex (ZZ) and females are the heterogametic sex (ZW).</w:t>
            </w:r>
          </w:p>
          <w:p w14:paraId="36250ABC" w14:textId="77777777" w:rsidR="00122F7D" w:rsidRDefault="00122F7D" w:rsidP="00122F7D"/>
          <w:p w14:paraId="0EDC923E" w14:textId="1FD6612E" w:rsidR="00122F7D" w:rsidRPr="00122F7D" w:rsidRDefault="00122F7D" w:rsidP="00122F7D">
            <w:r>
              <w:t xml:space="preserve">          </w:t>
            </w:r>
            <w:r w:rsidRPr="00122F7D">
              <w:t xml:space="preserve">In temperature-dependent sex determination, however, it is the environmental temperature during a critical period of embryonic development that determines whether an egg develops as male or female. This thermosensitive period occurs after the egg has been laid, so sex determination in these reptiles is at the mercy of the ambient conditions affecting egg clutches in nests. For example, </w:t>
            </w:r>
            <w:r w:rsidRPr="00122F7D">
              <w:lastRenderedPageBreak/>
              <w:t>in many turtle species, eggs from cooler nests hatch as all males, and eggs from warmer nests hatch as all females. In crocodilian species—the most studied of which is the American alligator—</w:t>
            </w:r>
            <w:r w:rsidRPr="00122F7D">
              <w:rPr>
                <w:i/>
                <w:iCs/>
              </w:rPr>
              <w:t>both</w:t>
            </w:r>
            <w:r w:rsidRPr="00122F7D">
              <w:t> low and high temperatures result in females and intermediate temperatures select for males.</w:t>
            </w:r>
          </w:p>
          <w:p w14:paraId="68DE406F" w14:textId="77777777" w:rsidR="008074BC" w:rsidRDefault="00122F7D" w:rsidP="00122F7D">
            <w:r>
              <w:t xml:space="preserve">          </w:t>
            </w:r>
          </w:p>
          <w:p w14:paraId="3EE305FA" w14:textId="10D5B84D" w:rsidR="00122F7D" w:rsidRPr="00122F7D" w:rsidRDefault="008074BC" w:rsidP="00122F7D">
            <w:r>
              <w:t xml:space="preserve">     </w:t>
            </w:r>
            <w:r w:rsidR="00122F7D" w:rsidRPr="00122F7D">
              <w:t>A widely held view is that temperature-dependent and genotypic sex determination are mutually exclusive, incompatible mechanisms—in other words, a reptile's sex is never under the influence of both sex chromosomes </w:t>
            </w:r>
            <w:r w:rsidR="00122F7D" w:rsidRPr="00122F7D">
              <w:rPr>
                <w:i/>
                <w:iCs/>
              </w:rPr>
              <w:t>and</w:t>
            </w:r>
            <w:r w:rsidR="00122F7D" w:rsidRPr="00122F7D">
              <w:t> environmental temperature. This model indicates that there is no genetic predisposition for the embryo of a temperature-sensitive reptile to develop as either male or female, so the early embryo does not have a "sex" until it enters the thermosensitive period of its development.</w:t>
            </w:r>
          </w:p>
          <w:p w14:paraId="7DF48707" w14:textId="77777777" w:rsidR="00122F7D" w:rsidRDefault="00122F7D" w:rsidP="00122F7D"/>
          <w:p w14:paraId="26691D2A" w14:textId="33208D9A" w:rsidR="00122F7D" w:rsidRPr="00122F7D" w:rsidRDefault="00122F7D" w:rsidP="00122F7D">
            <w:r>
              <w:t xml:space="preserve">         </w:t>
            </w:r>
            <w:r w:rsidRPr="00122F7D">
              <w:t xml:space="preserve">This paradigm, though, has been recently challenged, with new evidence now emerging that there may indeed be both sex chromosomes and temperature involved in the sex determination of some reptile species. Apparently, in animals where both occur, certain incubation temperatures can "reverse" the genotypic sex of an embryo. For example, there is an Australian skink lizard that is genotypically governed by X and Y sex chromosomes. A low incubation temperature during the development of this lizard's egg reverses some genotypic females (XX) into "phenotypic" males—so that they have only functioning male reproductive organs. Therefore, in this species, there are both XX and XY males, but females are always XX. A slightly different example of this temperature-induced sex reversal is found in an Australian dragon lizard, which has the ZW system of sex chromosomes. In this species, high incubation temperature during egg development reverses genotypic males (ZZ) into phenotypic females; </w:t>
            </w:r>
            <w:proofErr w:type="gramStart"/>
            <w:r w:rsidRPr="00122F7D">
              <w:t>so</w:t>
            </w:r>
            <w:proofErr w:type="gramEnd"/>
            <w:r w:rsidRPr="00122F7D">
              <w:t xml:space="preserve"> females can be ZZ or ZW, but males are always ZZ.</w:t>
            </w:r>
          </w:p>
          <w:p w14:paraId="2CA337F8" w14:textId="77777777" w:rsidR="00122F7D" w:rsidRDefault="00122F7D" w:rsidP="00122F7D"/>
          <w:p w14:paraId="2990A9D4" w14:textId="23F51C3D" w:rsidR="00122F7D" w:rsidRPr="00122F7D" w:rsidRDefault="00122F7D" w:rsidP="00122F7D">
            <w:r>
              <w:t xml:space="preserve">          </w:t>
            </w:r>
            <w:r w:rsidRPr="00122F7D">
              <w:t>Reptiles in which both incubation temperature and sex chromosomes interact to determine sex may represent "transitional" evolutionary states between two end points: complete GSD and complete TSD. It is quite possible that there are other species of reptiles with more complicated scenarios of temperature reversal of chromosomal sex. There are certainly many known examples of fish and amphibians with GSD, in which both high and low incubation temperatures can cause sex reversal. In these cases, all genotypes (from ZZ and ZW to XX and XY) are susceptible to reversal by extremes of incubation temperature.</w:t>
            </w:r>
          </w:p>
          <w:p w14:paraId="3D05442F" w14:textId="77777777" w:rsidR="00DA57AB" w:rsidRDefault="00DA57AB" w:rsidP="00DA57AB"/>
          <w:p w14:paraId="441717A3" w14:textId="542C27F2" w:rsidR="00DA57AB" w:rsidRDefault="00DA57AB" w:rsidP="00DA57AB"/>
        </w:tc>
      </w:tr>
    </w:tbl>
    <w:p w14:paraId="087EBB86" w14:textId="74DFFC1B" w:rsidR="00B9387D" w:rsidRDefault="00B9387D" w:rsidP="006B4FFE"/>
    <w:tbl>
      <w:tblPr>
        <w:tblStyle w:val="TableGrid"/>
        <w:tblpPr w:leftFromText="180" w:rightFromText="180" w:vertAnchor="text" w:horzAnchor="margin" w:tblpY="-59"/>
        <w:tblW w:w="9325" w:type="dxa"/>
        <w:tblLook w:val="04A0" w:firstRow="1" w:lastRow="0" w:firstColumn="1" w:lastColumn="0" w:noHBand="0" w:noVBand="1"/>
      </w:tblPr>
      <w:tblGrid>
        <w:gridCol w:w="6406"/>
        <w:gridCol w:w="973"/>
        <w:gridCol w:w="973"/>
        <w:gridCol w:w="973"/>
      </w:tblGrid>
      <w:tr w:rsidR="00B9387D" w14:paraId="087EBB89" w14:textId="77777777" w:rsidTr="00CA5ED2">
        <w:trPr>
          <w:trHeight w:val="257"/>
        </w:trPr>
        <w:tc>
          <w:tcPr>
            <w:tcW w:w="9325" w:type="dxa"/>
            <w:gridSpan w:val="4"/>
            <w:shd w:val="clear" w:color="auto" w:fill="BDD6EE" w:themeFill="accent1" w:themeFillTint="66"/>
          </w:tcPr>
          <w:p w14:paraId="087EBB88" w14:textId="259E2EF9" w:rsidR="00B9387D" w:rsidRPr="00B9387D" w:rsidRDefault="0013297F" w:rsidP="00CA5ED2">
            <w:pPr>
              <w:jc w:val="center"/>
              <w:rPr>
                <w:b/>
              </w:rPr>
            </w:pPr>
            <w:r>
              <w:rPr>
                <w:b/>
              </w:rPr>
              <w:lastRenderedPageBreak/>
              <w:t>Items</w:t>
            </w:r>
          </w:p>
        </w:tc>
      </w:tr>
      <w:tr w:rsidR="00CA5ED2" w14:paraId="087EBB8B" w14:textId="77777777" w:rsidTr="00CA5ED2">
        <w:trPr>
          <w:trHeight w:val="113"/>
        </w:trPr>
        <w:tc>
          <w:tcPr>
            <w:tcW w:w="6415" w:type="dxa"/>
            <w:vAlign w:val="center"/>
          </w:tcPr>
          <w:p w14:paraId="0B8C34A4" w14:textId="12382910" w:rsidR="00966591" w:rsidRPr="00966591" w:rsidRDefault="00966591" w:rsidP="00966591">
            <w:pPr>
              <w:jc w:val="center"/>
              <w:rPr>
                <w:b/>
              </w:rPr>
            </w:pPr>
            <w:r w:rsidRPr="00966591">
              <w:rPr>
                <w:b/>
              </w:rPr>
              <w:t>Item Description</w:t>
            </w:r>
          </w:p>
        </w:tc>
        <w:tc>
          <w:tcPr>
            <w:tcW w:w="969" w:type="dxa"/>
          </w:tcPr>
          <w:p w14:paraId="42294278" w14:textId="77777777" w:rsidR="00966591" w:rsidRDefault="00966591" w:rsidP="00966591">
            <w:pPr>
              <w:jc w:val="center"/>
              <w:rPr>
                <w:b/>
              </w:rPr>
            </w:pPr>
            <w:r w:rsidRPr="00966591">
              <w:rPr>
                <w:b/>
              </w:rPr>
              <w:t>DCI</w:t>
            </w:r>
          </w:p>
          <w:p w14:paraId="1CCC1E78" w14:textId="071770BB" w:rsidR="00CA5ED2" w:rsidRPr="00966591" w:rsidRDefault="00CA5ED2" w:rsidP="00966591">
            <w:pPr>
              <w:jc w:val="center"/>
              <w:rPr>
                <w:b/>
              </w:rPr>
            </w:pPr>
            <w:r>
              <w:rPr>
                <w:b/>
              </w:rPr>
              <w:t>Element</w:t>
            </w:r>
          </w:p>
        </w:tc>
        <w:tc>
          <w:tcPr>
            <w:tcW w:w="969" w:type="dxa"/>
          </w:tcPr>
          <w:p w14:paraId="70F68F86" w14:textId="77777777" w:rsidR="00966591" w:rsidRDefault="00966591" w:rsidP="00966591">
            <w:pPr>
              <w:jc w:val="center"/>
              <w:rPr>
                <w:b/>
              </w:rPr>
            </w:pPr>
            <w:r w:rsidRPr="00966591">
              <w:rPr>
                <w:b/>
              </w:rPr>
              <w:t>SEP</w:t>
            </w:r>
          </w:p>
          <w:p w14:paraId="5DB99F7C" w14:textId="1DCEA95A" w:rsidR="00CA5ED2" w:rsidRPr="00966591" w:rsidRDefault="00CA5ED2" w:rsidP="00966591">
            <w:pPr>
              <w:jc w:val="center"/>
              <w:rPr>
                <w:b/>
              </w:rPr>
            </w:pPr>
            <w:r>
              <w:rPr>
                <w:b/>
              </w:rPr>
              <w:t>Element</w:t>
            </w:r>
          </w:p>
        </w:tc>
        <w:tc>
          <w:tcPr>
            <w:tcW w:w="969" w:type="dxa"/>
          </w:tcPr>
          <w:p w14:paraId="6C36972F" w14:textId="77777777" w:rsidR="00CA5ED2" w:rsidRDefault="00966591" w:rsidP="00966591">
            <w:pPr>
              <w:jc w:val="center"/>
              <w:rPr>
                <w:b/>
              </w:rPr>
            </w:pPr>
            <w:r w:rsidRPr="00966591">
              <w:rPr>
                <w:b/>
              </w:rPr>
              <w:t>CCC</w:t>
            </w:r>
          </w:p>
          <w:p w14:paraId="087EBB8A" w14:textId="573701E4" w:rsidR="00966591" w:rsidRPr="00966591" w:rsidRDefault="00CA5ED2" w:rsidP="00966591">
            <w:pPr>
              <w:jc w:val="center"/>
              <w:rPr>
                <w:b/>
              </w:rPr>
            </w:pPr>
            <w:r>
              <w:rPr>
                <w:b/>
              </w:rPr>
              <w:t>Element</w:t>
            </w:r>
          </w:p>
        </w:tc>
      </w:tr>
      <w:tr w:rsidR="00CA5ED2" w14:paraId="1B835398" w14:textId="77777777" w:rsidTr="00CA5ED2">
        <w:trPr>
          <w:trHeight w:val="1899"/>
        </w:trPr>
        <w:tc>
          <w:tcPr>
            <w:tcW w:w="6415" w:type="dxa"/>
          </w:tcPr>
          <w:p w14:paraId="4D230848" w14:textId="65F92AAA" w:rsidR="00DA01D2" w:rsidRDefault="00122F7D" w:rsidP="00DA01D2">
            <w:r>
              <w:t>1</w:t>
            </w:r>
            <w:r w:rsidR="00DA01D2">
              <w:t xml:space="preserve">. Why are gametes with the haploid genotypes AB and ab produced by rodent #1 more frequent than the genotypes Ab and </w:t>
            </w:r>
            <w:proofErr w:type="spellStart"/>
            <w:r w:rsidR="00DA01D2">
              <w:t>aB</w:t>
            </w:r>
            <w:proofErr w:type="spellEnd"/>
            <w:r w:rsidR="00DA01D2">
              <w:t>?</w:t>
            </w:r>
          </w:p>
          <w:p w14:paraId="22E6ACD4" w14:textId="77777777" w:rsidR="008B52DD" w:rsidRDefault="008B52DD" w:rsidP="00DA01D2"/>
          <w:p w14:paraId="31B6064A" w14:textId="322741F3" w:rsidR="00DA01D2" w:rsidRDefault="00DA01D2" w:rsidP="00DA01D2">
            <w:r>
              <w:t xml:space="preserve">A.  </w:t>
            </w:r>
            <w:r w:rsidR="000C26FF">
              <w:t>Because gamete genotypes are determined by the random assortment of chromosomes during mitosis.</w:t>
            </w:r>
          </w:p>
          <w:p w14:paraId="11DBAA39" w14:textId="5F9949EC" w:rsidR="000C26FF" w:rsidRDefault="000C26FF" w:rsidP="00DA01D2">
            <w:r>
              <w:t>B.  Because gamete genotypes are determined by the random assortment of chromosomes during meiosis.</w:t>
            </w:r>
          </w:p>
          <w:p w14:paraId="28E704FA" w14:textId="2719CAF0" w:rsidR="000C26FF" w:rsidRDefault="000C26FF" w:rsidP="00DA01D2">
            <w:r>
              <w:t>C.  Because the two genes are located on the same chromosome.</w:t>
            </w:r>
          </w:p>
          <w:p w14:paraId="472C7C5F" w14:textId="2E5103CB" w:rsidR="000C26FF" w:rsidRDefault="000C26FF" w:rsidP="00DA01D2">
            <w:r>
              <w:t>D.  Because the two genes are located on different chromosomes.</w:t>
            </w:r>
          </w:p>
          <w:p w14:paraId="750B552A" w14:textId="6967EFEB" w:rsidR="000C26FF" w:rsidRPr="00122F7D" w:rsidRDefault="000C26FF" w:rsidP="00DA01D2">
            <w:r>
              <w:t xml:space="preserve">E.  Because the genotypes Ab and </w:t>
            </w:r>
            <w:proofErr w:type="spellStart"/>
            <w:r>
              <w:t>aB</w:t>
            </w:r>
            <w:proofErr w:type="spellEnd"/>
            <w:r>
              <w:t xml:space="preserve"> have lethal mutations.</w:t>
            </w:r>
          </w:p>
          <w:p w14:paraId="402C3F76" w14:textId="0E87CDD9" w:rsidR="00122F7D" w:rsidRPr="00122F7D" w:rsidRDefault="00122F7D" w:rsidP="004A070E"/>
        </w:tc>
        <w:tc>
          <w:tcPr>
            <w:tcW w:w="969" w:type="dxa"/>
          </w:tcPr>
          <w:p w14:paraId="7C8B6C74" w14:textId="2D6C0A44" w:rsidR="00966591" w:rsidRPr="00AD0DC0" w:rsidRDefault="003052D2" w:rsidP="004A070E">
            <w:pPr>
              <w:rPr>
                <w:b/>
              </w:rPr>
            </w:pPr>
            <w:r w:rsidRPr="00AD0DC0">
              <w:rPr>
                <w:b/>
              </w:rPr>
              <w:t>LS3.B HS-1</w:t>
            </w:r>
          </w:p>
        </w:tc>
        <w:tc>
          <w:tcPr>
            <w:tcW w:w="969" w:type="dxa"/>
          </w:tcPr>
          <w:p w14:paraId="0BCC8F23" w14:textId="0EBD5BCC" w:rsidR="00966591" w:rsidRPr="00AD0DC0" w:rsidRDefault="003052D2" w:rsidP="004A070E">
            <w:r w:rsidRPr="00AD0DC0">
              <w:t>SEP 2 HS-3</w:t>
            </w:r>
          </w:p>
        </w:tc>
        <w:tc>
          <w:tcPr>
            <w:tcW w:w="969" w:type="dxa"/>
          </w:tcPr>
          <w:p w14:paraId="242E33BB" w14:textId="3F964996" w:rsidR="00966591" w:rsidRPr="00AD0DC0" w:rsidRDefault="003052D2" w:rsidP="004A070E">
            <w:r w:rsidRPr="00AD0DC0">
              <w:t>CCC 4 HS-3</w:t>
            </w:r>
          </w:p>
        </w:tc>
      </w:tr>
      <w:tr w:rsidR="00CA5ED2" w14:paraId="38308853" w14:textId="77777777" w:rsidTr="00CA5ED2">
        <w:trPr>
          <w:trHeight w:val="1899"/>
        </w:trPr>
        <w:tc>
          <w:tcPr>
            <w:tcW w:w="6415" w:type="dxa"/>
          </w:tcPr>
          <w:p w14:paraId="6F1236B1" w14:textId="1439ABEE" w:rsidR="00966591" w:rsidRDefault="008074BC" w:rsidP="004A070E">
            <w:r>
              <w:t>2.  What cell process is represented by two arrows leading from one diploid (2n) cell to two different diploid (2n) cells? in the model of strawberry reproduction?</w:t>
            </w:r>
          </w:p>
          <w:p w14:paraId="2D12A9B9" w14:textId="77777777" w:rsidR="00DA01D2" w:rsidRDefault="00DA01D2" w:rsidP="004A070E"/>
          <w:p w14:paraId="4960B170" w14:textId="70D4C190" w:rsidR="008074BC" w:rsidRDefault="008074BC" w:rsidP="004A070E">
            <w:r>
              <w:t>A.  meiosis     B.  mitosis     C.  crossing-over     D.  fertilization     E.  pairing of homologous chromosomes</w:t>
            </w:r>
          </w:p>
        </w:tc>
        <w:tc>
          <w:tcPr>
            <w:tcW w:w="969" w:type="dxa"/>
          </w:tcPr>
          <w:p w14:paraId="1D83FA2B" w14:textId="2A16BD41" w:rsidR="00966591" w:rsidRPr="00AD0DC0" w:rsidRDefault="003052D2" w:rsidP="004A070E">
            <w:r w:rsidRPr="00AD0DC0">
              <w:t>LS1.B HS-1</w:t>
            </w:r>
          </w:p>
        </w:tc>
        <w:tc>
          <w:tcPr>
            <w:tcW w:w="969" w:type="dxa"/>
          </w:tcPr>
          <w:p w14:paraId="6B210D59" w14:textId="55C4A919" w:rsidR="00966591" w:rsidRPr="00AD0DC0" w:rsidRDefault="003052D2" w:rsidP="004A070E">
            <w:pPr>
              <w:rPr>
                <w:b/>
              </w:rPr>
            </w:pPr>
            <w:r w:rsidRPr="00AD0DC0">
              <w:rPr>
                <w:b/>
              </w:rPr>
              <w:t>SEP 2 HS-3</w:t>
            </w:r>
          </w:p>
        </w:tc>
        <w:tc>
          <w:tcPr>
            <w:tcW w:w="969" w:type="dxa"/>
          </w:tcPr>
          <w:p w14:paraId="182AACB6" w14:textId="283FB3FE" w:rsidR="00966591" w:rsidRPr="00AD0DC0" w:rsidRDefault="003052D2" w:rsidP="004A070E">
            <w:r w:rsidRPr="00AD0DC0">
              <w:t>CCC 4 HS-3</w:t>
            </w:r>
          </w:p>
        </w:tc>
      </w:tr>
      <w:tr w:rsidR="00CA5ED2" w14:paraId="1FDD81E3" w14:textId="77777777" w:rsidTr="00CA5ED2">
        <w:trPr>
          <w:trHeight w:val="1899"/>
        </w:trPr>
        <w:tc>
          <w:tcPr>
            <w:tcW w:w="6415" w:type="dxa"/>
          </w:tcPr>
          <w:p w14:paraId="5FD80167" w14:textId="06C12979" w:rsidR="008074BC" w:rsidRDefault="008074BC" w:rsidP="008074BC">
            <w:r>
              <w:t>3.  What evidence is provided in the article “</w:t>
            </w:r>
            <w:r w:rsidRPr="008074BC">
              <w:t>How is the gender of some reptiles determined by temperature?</w:t>
            </w:r>
            <w:r>
              <w:t>” that the “widely held view” of GSD and TSD being “mutually exclusive” is incorrect?</w:t>
            </w:r>
          </w:p>
          <w:p w14:paraId="3F743CC2" w14:textId="77777777" w:rsidR="00DA01D2" w:rsidRDefault="00DA01D2" w:rsidP="008074BC"/>
          <w:p w14:paraId="3B60B111" w14:textId="4005F426" w:rsidR="008074BC" w:rsidRDefault="008074BC" w:rsidP="008074BC">
            <w:r>
              <w:t>A.  Some reptiles, such as snakes, use a system of Z and W chromosomes like the GSD system of birds.</w:t>
            </w:r>
          </w:p>
          <w:p w14:paraId="22BD33EE" w14:textId="49B7BE0C" w:rsidR="008074BC" w:rsidRDefault="008074BC" w:rsidP="008074BC">
            <w:r>
              <w:t xml:space="preserve">B.  </w:t>
            </w:r>
            <w:r w:rsidR="00DA01D2">
              <w:t>In some species of fish and amphibians, differences in incubation temperature can cause sex reversal.</w:t>
            </w:r>
          </w:p>
          <w:p w14:paraId="2902B81D" w14:textId="158FEEE3" w:rsidR="00DA01D2" w:rsidRDefault="00DA01D2" w:rsidP="008074BC">
            <w:r>
              <w:t>C.  In birds and some species of reptile, females are heterogametic (ZW) and males are homogametic (ZZ), which is the opposite of the mammal system.</w:t>
            </w:r>
          </w:p>
          <w:p w14:paraId="4DCC30DD" w14:textId="4C687D41" w:rsidR="00DA01D2" w:rsidRDefault="00DA01D2" w:rsidP="008074BC">
            <w:r>
              <w:t>D.  In the American Alligator, both high and low incubation temperatures produce female offspring, with males being produced only from moderate incubation temperatures.</w:t>
            </w:r>
          </w:p>
          <w:p w14:paraId="5F99F8A8" w14:textId="4C502635" w:rsidR="00DA01D2" w:rsidRPr="008074BC" w:rsidRDefault="00DA01D2" w:rsidP="008074BC">
            <w:r>
              <w:t>E.  Some reptile species, such as the Australian skink lizard, have been identified where incubation temperature can produce offspring with a sex phenotype different from their genotypic sex.</w:t>
            </w:r>
          </w:p>
          <w:p w14:paraId="64576F1D" w14:textId="7E35BB0F" w:rsidR="00966591" w:rsidRDefault="00966591" w:rsidP="004A070E"/>
        </w:tc>
        <w:tc>
          <w:tcPr>
            <w:tcW w:w="969" w:type="dxa"/>
          </w:tcPr>
          <w:p w14:paraId="094E8F58" w14:textId="106D84DE" w:rsidR="00966591" w:rsidRPr="00AD0DC0" w:rsidRDefault="00AD0DC0" w:rsidP="004A070E">
            <w:r w:rsidRPr="00AD0DC0">
              <w:t>LS3.B HS-2</w:t>
            </w:r>
          </w:p>
        </w:tc>
        <w:tc>
          <w:tcPr>
            <w:tcW w:w="969" w:type="dxa"/>
          </w:tcPr>
          <w:p w14:paraId="25DDD459" w14:textId="46860814" w:rsidR="00966591" w:rsidRPr="00AD0DC0" w:rsidRDefault="003052D2" w:rsidP="004A070E">
            <w:pPr>
              <w:rPr>
                <w:b/>
              </w:rPr>
            </w:pPr>
            <w:r w:rsidRPr="00AD0DC0">
              <w:rPr>
                <w:b/>
              </w:rPr>
              <w:t>SEP 7 HS-5</w:t>
            </w:r>
          </w:p>
        </w:tc>
        <w:tc>
          <w:tcPr>
            <w:tcW w:w="969" w:type="dxa"/>
          </w:tcPr>
          <w:p w14:paraId="38EAB98F" w14:textId="7CE528ED" w:rsidR="00966591" w:rsidRPr="00AD0DC0" w:rsidRDefault="003052D2" w:rsidP="004A070E">
            <w:r w:rsidRPr="00AD0DC0">
              <w:t>CCC 2 HS-1</w:t>
            </w:r>
          </w:p>
        </w:tc>
      </w:tr>
      <w:tr w:rsidR="00CA5ED2" w14:paraId="3746CA0B" w14:textId="77777777" w:rsidTr="00CA5ED2">
        <w:trPr>
          <w:trHeight w:val="1899"/>
        </w:trPr>
        <w:tc>
          <w:tcPr>
            <w:tcW w:w="6415" w:type="dxa"/>
          </w:tcPr>
          <w:p w14:paraId="1A6C3B18" w14:textId="77777777" w:rsidR="00DA01D2" w:rsidRPr="00122F7D" w:rsidRDefault="008074BC" w:rsidP="00DA01D2">
            <w:pPr>
              <w:rPr>
                <w:b/>
              </w:rPr>
            </w:pPr>
            <w:r>
              <w:t>4.</w:t>
            </w:r>
            <w:r w:rsidR="00DA01D2">
              <w:t xml:space="preserve">  Which of the following occur during the sexual reproductive process in rodents but </w:t>
            </w:r>
            <w:r w:rsidR="00DA01D2">
              <w:rPr>
                <w:b/>
              </w:rPr>
              <w:t>NOT</w:t>
            </w:r>
            <w:r w:rsidR="00DA01D2">
              <w:t xml:space="preserve"> in the asexual reproductive process of strawberries? </w:t>
            </w:r>
            <w:r w:rsidR="00DA01D2">
              <w:rPr>
                <w:b/>
              </w:rPr>
              <w:t>SELECT ALL THAT APPLY</w:t>
            </w:r>
          </w:p>
          <w:p w14:paraId="4523D2DF" w14:textId="77777777" w:rsidR="00DA01D2" w:rsidRDefault="00DA01D2" w:rsidP="00DA01D2"/>
          <w:p w14:paraId="512FF166" w14:textId="0A5D95F9" w:rsidR="00966591" w:rsidRDefault="00DA01D2" w:rsidP="00DA01D2">
            <w:r>
              <w:t>A.  meiosis     B.  mitosis     C.  recombination of alleles     D.  cell division     E.  binary fission</w:t>
            </w:r>
          </w:p>
        </w:tc>
        <w:tc>
          <w:tcPr>
            <w:tcW w:w="969" w:type="dxa"/>
          </w:tcPr>
          <w:p w14:paraId="374CB49D" w14:textId="704EDA19" w:rsidR="00966591" w:rsidRPr="00AD0DC0" w:rsidRDefault="00AD0DC0" w:rsidP="004A070E">
            <w:pPr>
              <w:rPr>
                <w:b/>
              </w:rPr>
            </w:pPr>
            <w:r w:rsidRPr="00AD0DC0">
              <w:rPr>
                <w:b/>
              </w:rPr>
              <w:t>LS3.B HS-1</w:t>
            </w:r>
          </w:p>
        </w:tc>
        <w:tc>
          <w:tcPr>
            <w:tcW w:w="969" w:type="dxa"/>
          </w:tcPr>
          <w:p w14:paraId="14B9CDB8" w14:textId="64D3AAD9" w:rsidR="00966591" w:rsidRPr="00AD0DC0" w:rsidRDefault="003052D2" w:rsidP="004A070E">
            <w:r w:rsidRPr="00AD0DC0">
              <w:t>SEP 2 HS-3</w:t>
            </w:r>
          </w:p>
        </w:tc>
        <w:tc>
          <w:tcPr>
            <w:tcW w:w="969" w:type="dxa"/>
          </w:tcPr>
          <w:p w14:paraId="0FCC9A44" w14:textId="360503DC" w:rsidR="00966591" w:rsidRPr="00AD0DC0" w:rsidRDefault="003052D2" w:rsidP="004A070E">
            <w:r w:rsidRPr="00AD0DC0">
              <w:t>CCC 4 HS-3</w:t>
            </w:r>
          </w:p>
        </w:tc>
      </w:tr>
      <w:tr w:rsidR="00CA5ED2" w14:paraId="7255AAB3" w14:textId="77777777" w:rsidTr="00CA5ED2">
        <w:trPr>
          <w:trHeight w:val="1899"/>
        </w:trPr>
        <w:tc>
          <w:tcPr>
            <w:tcW w:w="6415" w:type="dxa"/>
          </w:tcPr>
          <w:p w14:paraId="12FCA884" w14:textId="77777777" w:rsidR="00A6748F" w:rsidRDefault="008074BC" w:rsidP="00A6748F">
            <w:r>
              <w:lastRenderedPageBreak/>
              <w:t>5.</w:t>
            </w:r>
            <w:r w:rsidR="000C26FF">
              <w:t xml:space="preserve">  </w:t>
            </w:r>
            <w:r w:rsidR="00A6748F">
              <w:t>If a new species of reptile is discovered, which of the following sets of data could be used to determine if the sex of offspring is genotype-dependent or temperature dependent for that species?</w:t>
            </w:r>
          </w:p>
          <w:p w14:paraId="11E155A2" w14:textId="77777777" w:rsidR="00A6748F" w:rsidRDefault="00A6748F" w:rsidP="00A6748F"/>
          <w:p w14:paraId="3AD47C42" w14:textId="77777777" w:rsidR="00A6748F" w:rsidRDefault="00A6748F" w:rsidP="00A6748F">
            <w:r>
              <w:t>A. a data set showing the frequency of haploid genotypes produced by parents at different temperatures</w:t>
            </w:r>
          </w:p>
          <w:p w14:paraId="1FBBD852" w14:textId="77777777" w:rsidR="00A6748F" w:rsidRDefault="00A6748F" w:rsidP="00A6748F">
            <w:r>
              <w:t>B.  a data set showing the sex genotype, sex phenotype, and incubation temperature</w:t>
            </w:r>
            <w:r w:rsidR="00B9237D">
              <w:t xml:space="preserve"> of offspring</w:t>
            </w:r>
          </w:p>
          <w:p w14:paraId="70AF0692" w14:textId="77777777" w:rsidR="00B9237D" w:rsidRDefault="00B9237D" w:rsidP="00A6748F">
            <w:r>
              <w:t>C.  observations of the mating rituals and processes of the new species</w:t>
            </w:r>
          </w:p>
          <w:p w14:paraId="353ED689" w14:textId="3A73AE90" w:rsidR="00B9237D" w:rsidRDefault="00B9237D" w:rsidP="00A6748F">
            <w:r>
              <w:t>D.  observations and descriptions of parthenogenesis (asexual reproduction) in the new species</w:t>
            </w:r>
          </w:p>
          <w:p w14:paraId="74C21A0F" w14:textId="09C3E8DE" w:rsidR="00B9237D" w:rsidRDefault="00B9237D" w:rsidP="00A6748F">
            <w:r>
              <w:t>E.  observations and descriptions of temperature dependent sex reversal in the new species</w:t>
            </w:r>
          </w:p>
        </w:tc>
        <w:tc>
          <w:tcPr>
            <w:tcW w:w="969" w:type="dxa"/>
          </w:tcPr>
          <w:p w14:paraId="556EA0CB" w14:textId="318D5F58" w:rsidR="00966591" w:rsidRPr="00AD0DC0" w:rsidRDefault="00AD0DC0" w:rsidP="004A070E">
            <w:r w:rsidRPr="00AD0DC0">
              <w:t>LS3.B HS-2</w:t>
            </w:r>
          </w:p>
        </w:tc>
        <w:tc>
          <w:tcPr>
            <w:tcW w:w="969" w:type="dxa"/>
          </w:tcPr>
          <w:p w14:paraId="101B6297" w14:textId="1EF0CF58" w:rsidR="00966591" w:rsidRPr="00AD0DC0" w:rsidRDefault="003052D2" w:rsidP="004A070E">
            <w:r w:rsidRPr="00AD0DC0">
              <w:t>SEP 7 HS-5</w:t>
            </w:r>
          </w:p>
        </w:tc>
        <w:tc>
          <w:tcPr>
            <w:tcW w:w="969" w:type="dxa"/>
          </w:tcPr>
          <w:p w14:paraId="31C1C956" w14:textId="7E6002DC" w:rsidR="00966591" w:rsidRPr="00AD0DC0" w:rsidRDefault="003052D2" w:rsidP="004A070E">
            <w:pPr>
              <w:rPr>
                <w:b/>
              </w:rPr>
            </w:pPr>
            <w:r w:rsidRPr="00AD0DC0">
              <w:rPr>
                <w:b/>
              </w:rPr>
              <w:t>CCC 2 HS-1</w:t>
            </w:r>
          </w:p>
        </w:tc>
      </w:tr>
      <w:tr w:rsidR="00CA5ED2" w14:paraId="3C4D62A0" w14:textId="77777777" w:rsidTr="00CA5ED2">
        <w:trPr>
          <w:trHeight w:val="1899"/>
        </w:trPr>
        <w:tc>
          <w:tcPr>
            <w:tcW w:w="6415" w:type="dxa"/>
          </w:tcPr>
          <w:p w14:paraId="7E464B38" w14:textId="3BDF7016" w:rsidR="00966591" w:rsidRPr="000C26FF" w:rsidRDefault="008074BC" w:rsidP="004A070E">
            <w:r>
              <w:t xml:space="preserve">6.  </w:t>
            </w:r>
            <w:r w:rsidRPr="008074BC">
              <w:rPr>
                <w:b/>
              </w:rPr>
              <w:t>CR</w:t>
            </w:r>
            <w:r w:rsidR="000C26FF">
              <w:t xml:space="preserve">.  Is the reproductive process of reptile species with temperature-dependent sex determination more </w:t>
            </w:r>
            <w:r w:rsidR="00A6748F">
              <w:t>like</w:t>
            </w:r>
            <w:r w:rsidR="000C26FF">
              <w:t xml:space="preserve"> the sexual reproductive process </w:t>
            </w:r>
            <w:r w:rsidR="00A6748F">
              <w:t xml:space="preserve">of rodents or the asexual reproductive process of strawberries?  Identify similarities and differences about the types of cell division that occur </w:t>
            </w:r>
            <w:r w:rsidR="008B52DD">
              <w:t>during</w:t>
            </w:r>
            <w:r w:rsidR="00A6748F">
              <w:t xml:space="preserve"> the three </w:t>
            </w:r>
            <w:proofErr w:type="gramStart"/>
            <w:r w:rsidR="00A6748F">
              <w:t>processes, and</w:t>
            </w:r>
            <w:proofErr w:type="gramEnd"/>
            <w:r w:rsidR="00A6748F">
              <w:t xml:space="preserve"> describe the genetic relationship between parent(s) and offspring in each case.</w:t>
            </w:r>
          </w:p>
        </w:tc>
        <w:tc>
          <w:tcPr>
            <w:tcW w:w="969" w:type="dxa"/>
          </w:tcPr>
          <w:p w14:paraId="69C08DD1" w14:textId="66222645" w:rsidR="00966591" w:rsidRPr="00AD0DC0" w:rsidRDefault="00AD0DC0" w:rsidP="004A070E">
            <w:r w:rsidRPr="00AD0DC0">
              <w:t>LS3.B HS-1</w:t>
            </w:r>
          </w:p>
        </w:tc>
        <w:tc>
          <w:tcPr>
            <w:tcW w:w="969" w:type="dxa"/>
          </w:tcPr>
          <w:p w14:paraId="1B0D691D" w14:textId="174F21E9" w:rsidR="00966591" w:rsidRPr="00AD0DC0" w:rsidRDefault="003052D2" w:rsidP="004A070E">
            <w:pPr>
              <w:rPr>
                <w:b/>
              </w:rPr>
            </w:pPr>
            <w:r w:rsidRPr="00AD0DC0">
              <w:rPr>
                <w:b/>
              </w:rPr>
              <w:t>SEP 7 HS-5</w:t>
            </w:r>
          </w:p>
        </w:tc>
        <w:tc>
          <w:tcPr>
            <w:tcW w:w="969" w:type="dxa"/>
          </w:tcPr>
          <w:p w14:paraId="5B8299A6" w14:textId="7971EC34" w:rsidR="00966591" w:rsidRPr="00AD0DC0" w:rsidRDefault="003052D2" w:rsidP="004A070E">
            <w:r w:rsidRPr="00AD0DC0">
              <w:t>CCC 4 HS-3</w:t>
            </w:r>
          </w:p>
        </w:tc>
      </w:tr>
    </w:tbl>
    <w:p w14:paraId="087EBB93" w14:textId="0004364F" w:rsidR="00B9387D" w:rsidRDefault="00B9387D" w:rsidP="008B52DD"/>
    <w:tbl>
      <w:tblPr>
        <w:tblStyle w:val="TableGrid"/>
        <w:tblpPr w:leftFromText="180" w:rightFromText="180" w:vertAnchor="text" w:horzAnchor="margin" w:tblpY="283"/>
        <w:tblW w:w="9355" w:type="dxa"/>
        <w:tblLook w:val="04A0" w:firstRow="1" w:lastRow="0" w:firstColumn="1" w:lastColumn="0" w:noHBand="0" w:noVBand="1"/>
      </w:tblPr>
      <w:tblGrid>
        <w:gridCol w:w="9355"/>
      </w:tblGrid>
      <w:tr w:rsidR="002915A1" w14:paraId="48998C5D" w14:textId="77777777" w:rsidTr="002915A1">
        <w:tc>
          <w:tcPr>
            <w:tcW w:w="9355" w:type="dxa"/>
            <w:shd w:val="clear" w:color="auto" w:fill="BDD6EE" w:themeFill="accent1" w:themeFillTint="66"/>
          </w:tcPr>
          <w:p w14:paraId="56BA6AA1" w14:textId="317BEA98" w:rsidR="002915A1" w:rsidRPr="00B9387D" w:rsidRDefault="002915A1" w:rsidP="002915A1">
            <w:pPr>
              <w:jc w:val="center"/>
              <w:rPr>
                <w:b/>
              </w:rPr>
            </w:pPr>
            <w:r>
              <w:rPr>
                <w:b/>
              </w:rPr>
              <w:t>CR Rubric</w:t>
            </w:r>
            <w:r w:rsidR="00CF0E38">
              <w:rPr>
                <w:b/>
              </w:rPr>
              <w:t xml:space="preserve"> – 4 points</w:t>
            </w:r>
          </w:p>
        </w:tc>
      </w:tr>
      <w:tr w:rsidR="002915A1" w14:paraId="3CA9B36E" w14:textId="77777777" w:rsidTr="002915A1">
        <w:trPr>
          <w:trHeight w:val="692"/>
        </w:trPr>
        <w:tc>
          <w:tcPr>
            <w:tcW w:w="9355" w:type="dxa"/>
          </w:tcPr>
          <w:p w14:paraId="5CD347D2" w14:textId="5F2D5378" w:rsidR="002915A1" w:rsidRDefault="00CF0E38" w:rsidP="002915A1">
            <w:r>
              <w:t xml:space="preserve">Award 2 points for correctly identifying reptile reproduction as being more </w:t>
            </w:r>
            <w:proofErr w:type="gramStart"/>
            <w:r>
              <w:t>similar to</w:t>
            </w:r>
            <w:proofErr w:type="gramEnd"/>
            <w:r>
              <w:t xml:space="preserve"> rodent reproduction because it is a sexual process.</w:t>
            </w:r>
          </w:p>
          <w:p w14:paraId="792530BA" w14:textId="77777777" w:rsidR="00CF0E38" w:rsidRDefault="00CF0E38" w:rsidP="002915A1"/>
          <w:p w14:paraId="0F2818B0" w14:textId="30FB5181" w:rsidR="00CF0E38" w:rsidRDefault="00CF0E38" w:rsidP="002915A1">
            <w:r>
              <w:t>Award 1 point for identifying and distinguishing mitosis from meiosis as asexual cell division and a component of sexual reproduction, respectively.</w:t>
            </w:r>
          </w:p>
          <w:p w14:paraId="6F165E4B" w14:textId="77777777" w:rsidR="00CF0E38" w:rsidRDefault="00CF0E38" w:rsidP="002915A1"/>
          <w:p w14:paraId="45AA9883" w14:textId="1F17E014" w:rsidR="00CF0E38" w:rsidRDefault="00CF0E38" w:rsidP="002915A1">
            <w:r>
              <w:t>Award 1 point for describing the offspring of asexual reproduction as being genetic duplicates (i.e. “clones,” “copies,” “identical,” etc.) of their parents and the offspring of sexual reproduction as being genetically unique from parents.</w:t>
            </w:r>
          </w:p>
        </w:tc>
      </w:tr>
    </w:tbl>
    <w:p w14:paraId="3CA413F2" w14:textId="77777777" w:rsidR="002915A1" w:rsidRDefault="002915A1" w:rsidP="002915A1"/>
    <w:sectPr w:rsidR="002915A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1DE66" w14:textId="77777777" w:rsidR="00776441" w:rsidRDefault="00776441" w:rsidP="00AD0DC0">
      <w:pPr>
        <w:spacing w:after="0" w:line="240" w:lineRule="auto"/>
      </w:pPr>
      <w:r>
        <w:separator/>
      </w:r>
    </w:p>
  </w:endnote>
  <w:endnote w:type="continuationSeparator" w:id="0">
    <w:p w14:paraId="3F35B748" w14:textId="77777777" w:rsidR="00776441" w:rsidRDefault="00776441" w:rsidP="00AD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6E4B" w14:textId="16DC982C" w:rsidR="008B52DD" w:rsidRDefault="008B52DD" w:rsidP="008B52DD">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CF0E38">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F0E38">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609B" w14:textId="77777777" w:rsidR="00776441" w:rsidRDefault="00776441" w:rsidP="00AD0DC0">
      <w:pPr>
        <w:spacing w:after="0" w:line="240" w:lineRule="auto"/>
      </w:pPr>
      <w:r>
        <w:separator/>
      </w:r>
    </w:p>
  </w:footnote>
  <w:footnote w:type="continuationSeparator" w:id="0">
    <w:p w14:paraId="07DE27AB" w14:textId="77777777" w:rsidR="00776441" w:rsidRDefault="00776441" w:rsidP="00AD0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B24E" w14:textId="38D17345" w:rsidR="00AD0DC0" w:rsidRDefault="00AD0DC0" w:rsidP="00AD0DC0">
    <w:pPr>
      <w:pStyle w:val="Header"/>
      <w:jc w:val="right"/>
    </w:pPr>
    <w:r>
      <w:t>Tomasino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051D2"/>
    <w:multiLevelType w:val="multilevel"/>
    <w:tmpl w:val="3D7A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87D"/>
    <w:rsid w:val="000B7E4A"/>
    <w:rsid w:val="000C26FF"/>
    <w:rsid w:val="00122F7D"/>
    <w:rsid w:val="0013297F"/>
    <w:rsid w:val="0016116A"/>
    <w:rsid w:val="002915A1"/>
    <w:rsid w:val="003052D2"/>
    <w:rsid w:val="004200DE"/>
    <w:rsid w:val="00494A85"/>
    <w:rsid w:val="00693381"/>
    <w:rsid w:val="006B4FFE"/>
    <w:rsid w:val="006E64E1"/>
    <w:rsid w:val="00776441"/>
    <w:rsid w:val="008074BC"/>
    <w:rsid w:val="008402EB"/>
    <w:rsid w:val="008B52DD"/>
    <w:rsid w:val="00966591"/>
    <w:rsid w:val="009E000B"/>
    <w:rsid w:val="00A00ABA"/>
    <w:rsid w:val="00A6748F"/>
    <w:rsid w:val="00AD0DC0"/>
    <w:rsid w:val="00AE58F9"/>
    <w:rsid w:val="00B34C81"/>
    <w:rsid w:val="00B436BA"/>
    <w:rsid w:val="00B726EE"/>
    <w:rsid w:val="00B9237D"/>
    <w:rsid w:val="00B9387D"/>
    <w:rsid w:val="00CA5ED2"/>
    <w:rsid w:val="00CF0E38"/>
    <w:rsid w:val="00DA01D2"/>
    <w:rsid w:val="00DA57AB"/>
    <w:rsid w:val="00DD5DD4"/>
    <w:rsid w:val="00E438ED"/>
    <w:rsid w:val="00E52071"/>
    <w:rsid w:val="00F1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EBB6E"/>
  <w15:chartTrackingRefBased/>
  <w15:docId w15:val="{EC78B5F9-AB46-45AE-987E-DB902B6A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F7D"/>
    <w:pPr>
      <w:ind w:left="720"/>
      <w:contextualSpacing/>
    </w:pPr>
  </w:style>
  <w:style w:type="paragraph" w:styleId="Header">
    <w:name w:val="header"/>
    <w:basedOn w:val="Normal"/>
    <w:link w:val="HeaderChar"/>
    <w:uiPriority w:val="99"/>
    <w:unhideWhenUsed/>
    <w:rsid w:val="00AD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DC0"/>
  </w:style>
  <w:style w:type="paragraph" w:styleId="Footer">
    <w:name w:val="footer"/>
    <w:basedOn w:val="Normal"/>
    <w:link w:val="FooterChar"/>
    <w:uiPriority w:val="99"/>
    <w:unhideWhenUsed/>
    <w:rsid w:val="00AD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9020">
      <w:bodyDiv w:val="1"/>
      <w:marLeft w:val="0"/>
      <w:marRight w:val="0"/>
      <w:marTop w:val="0"/>
      <w:marBottom w:val="0"/>
      <w:divBdr>
        <w:top w:val="none" w:sz="0" w:space="0" w:color="auto"/>
        <w:left w:val="none" w:sz="0" w:space="0" w:color="auto"/>
        <w:bottom w:val="none" w:sz="0" w:space="0" w:color="auto"/>
        <w:right w:val="none" w:sz="0" w:space="0" w:color="auto"/>
      </w:divBdr>
    </w:div>
    <w:div w:id="242760571">
      <w:bodyDiv w:val="1"/>
      <w:marLeft w:val="0"/>
      <w:marRight w:val="0"/>
      <w:marTop w:val="0"/>
      <w:marBottom w:val="0"/>
      <w:divBdr>
        <w:top w:val="none" w:sz="0" w:space="0" w:color="auto"/>
        <w:left w:val="none" w:sz="0" w:space="0" w:color="auto"/>
        <w:bottom w:val="none" w:sz="0" w:space="0" w:color="auto"/>
        <w:right w:val="none" w:sz="0" w:space="0" w:color="auto"/>
      </w:divBdr>
      <w:divsChild>
        <w:div w:id="686100941">
          <w:marLeft w:val="0"/>
          <w:marRight w:val="0"/>
          <w:marTop w:val="0"/>
          <w:marBottom w:val="0"/>
          <w:divBdr>
            <w:top w:val="none" w:sz="0" w:space="0" w:color="auto"/>
            <w:left w:val="none" w:sz="0" w:space="0" w:color="auto"/>
            <w:bottom w:val="none" w:sz="0" w:space="0" w:color="auto"/>
            <w:right w:val="none" w:sz="0" w:space="0" w:color="auto"/>
          </w:divBdr>
          <w:divsChild>
            <w:div w:id="1174150214">
              <w:marLeft w:val="0"/>
              <w:marRight w:val="0"/>
              <w:marTop w:val="450"/>
              <w:marBottom w:val="0"/>
              <w:divBdr>
                <w:top w:val="none" w:sz="0" w:space="0" w:color="auto"/>
                <w:left w:val="none" w:sz="0" w:space="0" w:color="auto"/>
                <w:bottom w:val="none" w:sz="0" w:space="0" w:color="auto"/>
                <w:right w:val="none" w:sz="0" w:space="0" w:color="auto"/>
              </w:divBdr>
            </w:div>
          </w:divsChild>
        </w:div>
        <w:div w:id="1814058581">
          <w:marLeft w:val="0"/>
          <w:marRight w:val="0"/>
          <w:marTop w:val="0"/>
          <w:marBottom w:val="0"/>
          <w:divBdr>
            <w:top w:val="none" w:sz="0" w:space="0" w:color="auto"/>
            <w:left w:val="none" w:sz="0" w:space="0" w:color="auto"/>
            <w:bottom w:val="none" w:sz="0" w:space="0" w:color="auto"/>
            <w:right w:val="none" w:sz="0" w:space="0" w:color="auto"/>
          </w:divBdr>
          <w:divsChild>
            <w:div w:id="1771006152">
              <w:marLeft w:val="0"/>
              <w:marRight w:val="0"/>
              <w:marTop w:val="1125"/>
              <w:marBottom w:val="600"/>
              <w:divBdr>
                <w:top w:val="none" w:sz="0" w:space="0" w:color="auto"/>
                <w:left w:val="none" w:sz="0" w:space="0" w:color="auto"/>
                <w:bottom w:val="none" w:sz="0" w:space="0" w:color="auto"/>
                <w:right w:val="none" w:sz="0" w:space="0" w:color="auto"/>
              </w:divBdr>
              <w:divsChild>
                <w:div w:id="1583177330">
                  <w:marLeft w:val="-600"/>
                  <w:marRight w:val="0"/>
                  <w:marTop w:val="0"/>
                  <w:marBottom w:val="0"/>
                  <w:divBdr>
                    <w:top w:val="none" w:sz="0" w:space="0" w:color="auto"/>
                    <w:left w:val="none" w:sz="0" w:space="0" w:color="auto"/>
                    <w:bottom w:val="none" w:sz="0" w:space="0" w:color="auto"/>
                    <w:right w:val="none" w:sz="0" w:space="0" w:color="auto"/>
                  </w:divBdr>
                  <w:divsChild>
                    <w:div w:id="667516082">
                      <w:marLeft w:val="0"/>
                      <w:marRight w:val="0"/>
                      <w:marTop w:val="600"/>
                      <w:marBottom w:val="0"/>
                      <w:divBdr>
                        <w:top w:val="none" w:sz="0" w:space="0" w:color="auto"/>
                        <w:left w:val="none" w:sz="0" w:space="0" w:color="auto"/>
                        <w:bottom w:val="none" w:sz="0" w:space="0" w:color="auto"/>
                        <w:right w:val="none" w:sz="0" w:space="0" w:color="auto"/>
                      </w:divBdr>
                      <w:divsChild>
                        <w:div w:id="1333606398">
                          <w:marLeft w:val="0"/>
                          <w:marRight w:val="0"/>
                          <w:marTop w:val="0"/>
                          <w:marBottom w:val="0"/>
                          <w:divBdr>
                            <w:top w:val="none" w:sz="0" w:space="0" w:color="auto"/>
                            <w:left w:val="none" w:sz="0" w:space="0" w:color="auto"/>
                            <w:bottom w:val="none" w:sz="0" w:space="0" w:color="auto"/>
                            <w:right w:val="none" w:sz="0" w:space="0" w:color="auto"/>
                          </w:divBdr>
                          <w:divsChild>
                            <w:div w:id="18420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253140">
      <w:bodyDiv w:val="1"/>
      <w:marLeft w:val="0"/>
      <w:marRight w:val="0"/>
      <w:marTop w:val="0"/>
      <w:marBottom w:val="0"/>
      <w:divBdr>
        <w:top w:val="none" w:sz="0" w:space="0" w:color="auto"/>
        <w:left w:val="none" w:sz="0" w:space="0" w:color="auto"/>
        <w:bottom w:val="none" w:sz="0" w:space="0" w:color="auto"/>
        <w:right w:val="none" w:sz="0" w:space="0" w:color="auto"/>
      </w:divBdr>
      <w:divsChild>
        <w:div w:id="1730228445">
          <w:marLeft w:val="0"/>
          <w:marRight w:val="0"/>
          <w:marTop w:val="0"/>
          <w:marBottom w:val="0"/>
          <w:divBdr>
            <w:top w:val="none" w:sz="0" w:space="0" w:color="auto"/>
            <w:left w:val="none" w:sz="0" w:space="0" w:color="auto"/>
            <w:bottom w:val="none" w:sz="0" w:space="0" w:color="auto"/>
            <w:right w:val="none" w:sz="0" w:space="0" w:color="auto"/>
          </w:divBdr>
          <w:divsChild>
            <w:div w:id="1615090863">
              <w:marLeft w:val="0"/>
              <w:marRight w:val="0"/>
              <w:marTop w:val="450"/>
              <w:marBottom w:val="0"/>
              <w:divBdr>
                <w:top w:val="none" w:sz="0" w:space="0" w:color="auto"/>
                <w:left w:val="none" w:sz="0" w:space="0" w:color="auto"/>
                <w:bottom w:val="none" w:sz="0" w:space="0" w:color="auto"/>
                <w:right w:val="none" w:sz="0" w:space="0" w:color="auto"/>
              </w:divBdr>
            </w:div>
          </w:divsChild>
        </w:div>
        <w:div w:id="1169640761">
          <w:marLeft w:val="0"/>
          <w:marRight w:val="0"/>
          <w:marTop w:val="0"/>
          <w:marBottom w:val="0"/>
          <w:divBdr>
            <w:top w:val="none" w:sz="0" w:space="0" w:color="auto"/>
            <w:left w:val="none" w:sz="0" w:space="0" w:color="auto"/>
            <w:bottom w:val="none" w:sz="0" w:space="0" w:color="auto"/>
            <w:right w:val="none" w:sz="0" w:space="0" w:color="auto"/>
          </w:divBdr>
          <w:divsChild>
            <w:div w:id="1462990074">
              <w:marLeft w:val="0"/>
              <w:marRight w:val="0"/>
              <w:marTop w:val="1125"/>
              <w:marBottom w:val="600"/>
              <w:divBdr>
                <w:top w:val="none" w:sz="0" w:space="0" w:color="auto"/>
                <w:left w:val="none" w:sz="0" w:space="0" w:color="auto"/>
                <w:bottom w:val="none" w:sz="0" w:space="0" w:color="auto"/>
                <w:right w:val="none" w:sz="0" w:space="0" w:color="auto"/>
              </w:divBdr>
              <w:divsChild>
                <w:div w:id="1639452705">
                  <w:marLeft w:val="-600"/>
                  <w:marRight w:val="0"/>
                  <w:marTop w:val="0"/>
                  <w:marBottom w:val="0"/>
                  <w:divBdr>
                    <w:top w:val="none" w:sz="0" w:space="0" w:color="auto"/>
                    <w:left w:val="none" w:sz="0" w:space="0" w:color="auto"/>
                    <w:bottom w:val="none" w:sz="0" w:space="0" w:color="auto"/>
                    <w:right w:val="none" w:sz="0" w:space="0" w:color="auto"/>
                  </w:divBdr>
                  <w:divsChild>
                    <w:div w:id="571962358">
                      <w:marLeft w:val="0"/>
                      <w:marRight w:val="0"/>
                      <w:marTop w:val="600"/>
                      <w:marBottom w:val="0"/>
                      <w:divBdr>
                        <w:top w:val="none" w:sz="0" w:space="0" w:color="auto"/>
                        <w:left w:val="none" w:sz="0" w:space="0" w:color="auto"/>
                        <w:bottom w:val="none" w:sz="0" w:space="0" w:color="auto"/>
                        <w:right w:val="none" w:sz="0" w:space="0" w:color="auto"/>
                      </w:divBdr>
                      <w:divsChild>
                        <w:div w:id="1084106172">
                          <w:marLeft w:val="0"/>
                          <w:marRight w:val="0"/>
                          <w:marTop w:val="0"/>
                          <w:marBottom w:val="0"/>
                          <w:divBdr>
                            <w:top w:val="none" w:sz="0" w:space="0" w:color="auto"/>
                            <w:left w:val="none" w:sz="0" w:space="0" w:color="auto"/>
                            <w:bottom w:val="none" w:sz="0" w:space="0" w:color="auto"/>
                            <w:right w:val="none" w:sz="0" w:space="0" w:color="auto"/>
                          </w:divBdr>
                          <w:divsChild>
                            <w:div w:id="4108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680934">
      <w:bodyDiv w:val="1"/>
      <w:marLeft w:val="0"/>
      <w:marRight w:val="0"/>
      <w:marTop w:val="0"/>
      <w:marBottom w:val="0"/>
      <w:divBdr>
        <w:top w:val="none" w:sz="0" w:space="0" w:color="auto"/>
        <w:left w:val="none" w:sz="0" w:space="0" w:color="auto"/>
        <w:bottom w:val="none" w:sz="0" w:space="0" w:color="auto"/>
        <w:right w:val="none" w:sz="0" w:space="0" w:color="auto"/>
      </w:divBdr>
      <w:divsChild>
        <w:div w:id="1876966009">
          <w:marLeft w:val="0"/>
          <w:marRight w:val="0"/>
          <w:marTop w:val="0"/>
          <w:marBottom w:val="0"/>
          <w:divBdr>
            <w:top w:val="none" w:sz="0" w:space="0" w:color="auto"/>
            <w:left w:val="none" w:sz="0" w:space="0" w:color="auto"/>
            <w:bottom w:val="none" w:sz="0" w:space="0" w:color="auto"/>
            <w:right w:val="none" w:sz="0" w:space="0" w:color="auto"/>
          </w:divBdr>
          <w:divsChild>
            <w:div w:id="1263564965">
              <w:marLeft w:val="0"/>
              <w:marRight w:val="0"/>
              <w:marTop w:val="450"/>
              <w:marBottom w:val="0"/>
              <w:divBdr>
                <w:top w:val="none" w:sz="0" w:space="0" w:color="auto"/>
                <w:left w:val="none" w:sz="0" w:space="0" w:color="auto"/>
                <w:bottom w:val="none" w:sz="0" w:space="0" w:color="auto"/>
                <w:right w:val="none" w:sz="0" w:space="0" w:color="auto"/>
              </w:divBdr>
            </w:div>
          </w:divsChild>
        </w:div>
        <w:div w:id="144442175">
          <w:marLeft w:val="0"/>
          <w:marRight w:val="0"/>
          <w:marTop w:val="0"/>
          <w:marBottom w:val="0"/>
          <w:divBdr>
            <w:top w:val="none" w:sz="0" w:space="0" w:color="auto"/>
            <w:left w:val="none" w:sz="0" w:space="0" w:color="auto"/>
            <w:bottom w:val="none" w:sz="0" w:space="0" w:color="auto"/>
            <w:right w:val="none" w:sz="0" w:space="0" w:color="auto"/>
          </w:divBdr>
          <w:divsChild>
            <w:div w:id="1381713178">
              <w:marLeft w:val="0"/>
              <w:marRight w:val="0"/>
              <w:marTop w:val="1125"/>
              <w:marBottom w:val="600"/>
              <w:divBdr>
                <w:top w:val="none" w:sz="0" w:space="0" w:color="auto"/>
                <w:left w:val="none" w:sz="0" w:space="0" w:color="auto"/>
                <w:bottom w:val="none" w:sz="0" w:space="0" w:color="auto"/>
                <w:right w:val="none" w:sz="0" w:space="0" w:color="auto"/>
              </w:divBdr>
              <w:divsChild>
                <w:div w:id="597256508">
                  <w:marLeft w:val="-600"/>
                  <w:marRight w:val="0"/>
                  <w:marTop w:val="0"/>
                  <w:marBottom w:val="0"/>
                  <w:divBdr>
                    <w:top w:val="none" w:sz="0" w:space="0" w:color="auto"/>
                    <w:left w:val="none" w:sz="0" w:space="0" w:color="auto"/>
                    <w:bottom w:val="none" w:sz="0" w:space="0" w:color="auto"/>
                    <w:right w:val="none" w:sz="0" w:space="0" w:color="auto"/>
                  </w:divBdr>
                  <w:divsChild>
                    <w:div w:id="463885536">
                      <w:marLeft w:val="0"/>
                      <w:marRight w:val="0"/>
                      <w:marTop w:val="600"/>
                      <w:marBottom w:val="0"/>
                      <w:divBdr>
                        <w:top w:val="none" w:sz="0" w:space="0" w:color="auto"/>
                        <w:left w:val="none" w:sz="0" w:space="0" w:color="auto"/>
                        <w:bottom w:val="none" w:sz="0" w:space="0" w:color="auto"/>
                        <w:right w:val="none" w:sz="0" w:space="0" w:color="auto"/>
                      </w:divBdr>
                      <w:divsChild>
                        <w:div w:id="477572844">
                          <w:marLeft w:val="0"/>
                          <w:marRight w:val="0"/>
                          <w:marTop w:val="0"/>
                          <w:marBottom w:val="0"/>
                          <w:divBdr>
                            <w:top w:val="none" w:sz="0" w:space="0" w:color="auto"/>
                            <w:left w:val="none" w:sz="0" w:space="0" w:color="auto"/>
                            <w:bottom w:val="none" w:sz="0" w:space="0" w:color="auto"/>
                            <w:right w:val="none" w:sz="0" w:space="0" w:color="auto"/>
                          </w:divBdr>
                          <w:divsChild>
                            <w:div w:id="11950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13548">
      <w:bodyDiv w:val="1"/>
      <w:marLeft w:val="0"/>
      <w:marRight w:val="0"/>
      <w:marTop w:val="0"/>
      <w:marBottom w:val="0"/>
      <w:divBdr>
        <w:top w:val="none" w:sz="0" w:space="0" w:color="auto"/>
        <w:left w:val="none" w:sz="0" w:space="0" w:color="auto"/>
        <w:bottom w:val="none" w:sz="0" w:space="0" w:color="auto"/>
        <w:right w:val="none" w:sz="0" w:space="0" w:color="auto"/>
      </w:divBdr>
    </w:div>
    <w:div w:id="1028334727">
      <w:bodyDiv w:val="1"/>
      <w:marLeft w:val="0"/>
      <w:marRight w:val="0"/>
      <w:marTop w:val="0"/>
      <w:marBottom w:val="0"/>
      <w:divBdr>
        <w:top w:val="none" w:sz="0" w:space="0" w:color="auto"/>
        <w:left w:val="none" w:sz="0" w:space="0" w:color="auto"/>
        <w:bottom w:val="none" w:sz="0" w:space="0" w:color="auto"/>
        <w:right w:val="none" w:sz="0" w:space="0" w:color="auto"/>
      </w:divBdr>
    </w:div>
    <w:div w:id="1553930652">
      <w:bodyDiv w:val="1"/>
      <w:marLeft w:val="0"/>
      <w:marRight w:val="0"/>
      <w:marTop w:val="0"/>
      <w:marBottom w:val="0"/>
      <w:divBdr>
        <w:top w:val="none" w:sz="0" w:space="0" w:color="auto"/>
        <w:left w:val="none" w:sz="0" w:space="0" w:color="auto"/>
        <w:bottom w:val="none" w:sz="0" w:space="0" w:color="auto"/>
        <w:right w:val="none" w:sz="0" w:space="0" w:color="auto"/>
      </w:divBdr>
      <w:divsChild>
        <w:div w:id="1668249149">
          <w:marLeft w:val="0"/>
          <w:marRight w:val="0"/>
          <w:marTop w:val="0"/>
          <w:marBottom w:val="0"/>
          <w:divBdr>
            <w:top w:val="none" w:sz="0" w:space="0" w:color="auto"/>
            <w:left w:val="none" w:sz="0" w:space="0" w:color="auto"/>
            <w:bottom w:val="none" w:sz="0" w:space="0" w:color="auto"/>
            <w:right w:val="none" w:sz="0" w:space="0" w:color="auto"/>
          </w:divBdr>
          <w:divsChild>
            <w:div w:id="381562956">
              <w:marLeft w:val="0"/>
              <w:marRight w:val="0"/>
              <w:marTop w:val="450"/>
              <w:marBottom w:val="0"/>
              <w:divBdr>
                <w:top w:val="none" w:sz="0" w:space="0" w:color="auto"/>
                <w:left w:val="none" w:sz="0" w:space="0" w:color="auto"/>
                <w:bottom w:val="none" w:sz="0" w:space="0" w:color="auto"/>
                <w:right w:val="none" w:sz="0" w:space="0" w:color="auto"/>
              </w:divBdr>
            </w:div>
          </w:divsChild>
        </w:div>
        <w:div w:id="1640257404">
          <w:marLeft w:val="0"/>
          <w:marRight w:val="0"/>
          <w:marTop w:val="0"/>
          <w:marBottom w:val="0"/>
          <w:divBdr>
            <w:top w:val="none" w:sz="0" w:space="0" w:color="auto"/>
            <w:left w:val="none" w:sz="0" w:space="0" w:color="auto"/>
            <w:bottom w:val="none" w:sz="0" w:space="0" w:color="auto"/>
            <w:right w:val="none" w:sz="0" w:space="0" w:color="auto"/>
          </w:divBdr>
          <w:divsChild>
            <w:div w:id="654603468">
              <w:marLeft w:val="0"/>
              <w:marRight w:val="0"/>
              <w:marTop w:val="1125"/>
              <w:marBottom w:val="600"/>
              <w:divBdr>
                <w:top w:val="none" w:sz="0" w:space="0" w:color="auto"/>
                <w:left w:val="none" w:sz="0" w:space="0" w:color="auto"/>
                <w:bottom w:val="none" w:sz="0" w:space="0" w:color="auto"/>
                <w:right w:val="none" w:sz="0" w:space="0" w:color="auto"/>
              </w:divBdr>
              <w:divsChild>
                <w:div w:id="395788874">
                  <w:marLeft w:val="-600"/>
                  <w:marRight w:val="0"/>
                  <w:marTop w:val="0"/>
                  <w:marBottom w:val="0"/>
                  <w:divBdr>
                    <w:top w:val="none" w:sz="0" w:space="0" w:color="auto"/>
                    <w:left w:val="none" w:sz="0" w:space="0" w:color="auto"/>
                    <w:bottom w:val="none" w:sz="0" w:space="0" w:color="auto"/>
                    <w:right w:val="none" w:sz="0" w:space="0" w:color="auto"/>
                  </w:divBdr>
                  <w:divsChild>
                    <w:div w:id="2111849257">
                      <w:marLeft w:val="0"/>
                      <w:marRight w:val="0"/>
                      <w:marTop w:val="600"/>
                      <w:marBottom w:val="0"/>
                      <w:divBdr>
                        <w:top w:val="none" w:sz="0" w:space="0" w:color="auto"/>
                        <w:left w:val="none" w:sz="0" w:space="0" w:color="auto"/>
                        <w:bottom w:val="none" w:sz="0" w:space="0" w:color="auto"/>
                        <w:right w:val="none" w:sz="0" w:space="0" w:color="auto"/>
                      </w:divBdr>
                      <w:divsChild>
                        <w:div w:id="1048723977">
                          <w:marLeft w:val="0"/>
                          <w:marRight w:val="0"/>
                          <w:marTop w:val="0"/>
                          <w:marBottom w:val="0"/>
                          <w:divBdr>
                            <w:top w:val="none" w:sz="0" w:space="0" w:color="auto"/>
                            <w:left w:val="none" w:sz="0" w:space="0" w:color="auto"/>
                            <w:bottom w:val="none" w:sz="0" w:space="0" w:color="auto"/>
                            <w:right w:val="none" w:sz="0" w:space="0" w:color="auto"/>
                          </w:divBdr>
                          <w:divsChild>
                            <w:div w:id="10757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Barbara</dc:creator>
  <cp:keywords/>
  <dc:description/>
  <cp:lastModifiedBy>Nicholas Tomasino</cp:lastModifiedBy>
  <cp:revision>2</cp:revision>
  <dcterms:created xsi:type="dcterms:W3CDTF">2018-08-27T11:10:00Z</dcterms:created>
  <dcterms:modified xsi:type="dcterms:W3CDTF">2018-08-27T11:10:00Z</dcterms:modified>
</cp:coreProperties>
</file>